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64AAB562"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D95033">
        <w:rPr>
          <w:rFonts w:ascii="Arial" w:hAnsi="Arial" w:cs="Arial"/>
          <w:b/>
          <w:bCs/>
          <w:sz w:val="28"/>
        </w:rPr>
        <w:t>1-e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85092D" w:rsidRPr="0085092D">
        <w:rPr>
          <w:rFonts w:ascii="Arial" w:hAnsi="Arial" w:cs="Arial"/>
          <w:b/>
          <w:bCs/>
          <w:sz w:val="28"/>
        </w:rPr>
        <w:t>R1-20</w:t>
      </w:r>
      <w:r w:rsidR="00130F33">
        <w:rPr>
          <w:rFonts w:ascii="Arial" w:hAnsi="Arial" w:cs="Arial"/>
          <w:b/>
          <w:bCs/>
          <w:sz w:val="28"/>
        </w:rPr>
        <w:t>04434</w:t>
      </w:r>
    </w:p>
    <w:p w14:paraId="7FAA0A76" w14:textId="6A09FDED"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D95033">
        <w:rPr>
          <w:rFonts w:ascii="Arial" w:hAnsi="Arial" w:cs="Arial"/>
          <w:b/>
          <w:bCs/>
          <w:sz w:val="28"/>
          <w:szCs w:val="28"/>
          <w:lang w:eastAsia="ja-JP"/>
        </w:rPr>
        <w:t>May 25</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June 5</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2020</w:t>
      </w:r>
    </w:p>
    <w:p w14:paraId="0DCC4F68" w14:textId="2A3E437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23014C">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A52F3A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DC5" w:rsidRPr="00571DC5">
        <w:rPr>
          <w:rFonts w:ascii="Arial" w:hAnsi="Arial"/>
          <w:sz w:val="24"/>
        </w:rPr>
        <w:t>Di</w:t>
      </w:r>
      <w:r w:rsidR="00571DC5">
        <w:rPr>
          <w:rFonts w:ascii="Arial" w:hAnsi="Arial"/>
          <w:sz w:val="24"/>
        </w:rPr>
        <w:t>s</w:t>
      </w:r>
      <w:r w:rsidR="00571DC5" w:rsidRPr="00571DC5">
        <w:rPr>
          <w:rFonts w:ascii="Arial" w:hAnsi="Arial"/>
          <w:sz w:val="24"/>
        </w:rPr>
        <w:t>cussion on 1Tx-2Tx switching impact in RAN1</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1790948" w14:textId="11B1740E" w:rsidR="00603F0E" w:rsidRDefault="00E513EC" w:rsidP="0035628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val="en-GB" w:eastAsia="zh-CN"/>
        </w:rPr>
        <w:t xml:space="preserve">In RAN1 </w:t>
      </w:r>
      <w:r w:rsidRPr="00E513EC">
        <w:rPr>
          <w:rFonts w:ascii="Times New Roman" w:eastAsia="Times New Roman" w:hAnsi="Times New Roman" w:hint="eastAsia"/>
          <w:b w:val="0"/>
          <w:sz w:val="20"/>
          <w:lang w:val="en-GB" w:eastAsia="zh-CN"/>
        </w:rPr>
        <w:t>#</w:t>
      </w:r>
      <w:r w:rsidRPr="00E513EC">
        <w:rPr>
          <w:rFonts w:ascii="Times New Roman" w:eastAsia="Times New Roman" w:hAnsi="Times New Roman"/>
          <w:b w:val="0"/>
          <w:sz w:val="20"/>
          <w:lang w:val="en-GB" w:eastAsia="zh-CN"/>
        </w:rPr>
        <w:t>100</w:t>
      </w:r>
      <w:r w:rsidR="00D95033">
        <w:rPr>
          <w:rFonts w:ascii="Times New Roman" w:eastAsia="Times New Roman" w:hAnsi="Times New Roman"/>
          <w:b w:val="0"/>
          <w:sz w:val="20"/>
          <w:lang w:val="en-GB" w:eastAsia="zh-CN"/>
        </w:rPr>
        <w:t>b-</w:t>
      </w:r>
      <w:r>
        <w:rPr>
          <w:rFonts w:ascii="Times New Roman" w:eastAsia="Times New Roman" w:hAnsi="Times New Roman"/>
          <w:b w:val="0"/>
          <w:sz w:val="20"/>
          <w:lang w:val="en-GB" w:eastAsia="zh-CN"/>
        </w:rPr>
        <w:t>emeeting,</w:t>
      </w:r>
      <w:r w:rsidR="00137547">
        <w:rPr>
          <w:rFonts w:ascii="Times New Roman" w:eastAsia="Times New Roman" w:hAnsi="Times New Roman"/>
          <w:b w:val="0"/>
          <w:sz w:val="20"/>
          <w:lang w:val="en-GB" w:eastAsia="zh-CN"/>
        </w:rPr>
        <w:t xml:space="preserve"> the following agreements were made</w:t>
      </w:r>
      <w:r>
        <w:rPr>
          <w:rFonts w:ascii="Times New Roman" w:eastAsia="Times New Roman" w:hAnsi="Times New Roman"/>
          <w:b w:val="0"/>
          <w:sz w:val="20"/>
          <w:lang w:val="en-GB" w:eastAsia="zh-CN"/>
        </w:rPr>
        <w:t xml:space="preserve">. </w:t>
      </w:r>
    </w:p>
    <w:tbl>
      <w:tblPr>
        <w:tblStyle w:val="TableGrid"/>
        <w:tblW w:w="0" w:type="auto"/>
        <w:tblLook w:val="04A0" w:firstRow="1" w:lastRow="0" w:firstColumn="1" w:lastColumn="0" w:noHBand="0" w:noVBand="1"/>
      </w:tblPr>
      <w:tblGrid>
        <w:gridCol w:w="9962"/>
      </w:tblGrid>
      <w:tr w:rsidR="00CB7DFA" w14:paraId="2167B930" w14:textId="77777777" w:rsidTr="00CB7DFA">
        <w:tc>
          <w:tcPr>
            <w:tcW w:w="9962" w:type="dxa"/>
          </w:tcPr>
          <w:p w14:paraId="2BA74F58" w14:textId="77777777" w:rsidR="00E513EC" w:rsidRPr="00723CCF" w:rsidRDefault="00E513EC" w:rsidP="00E513EC">
            <w:pPr>
              <w:rPr>
                <w:highlight w:val="green"/>
                <w:lang w:eastAsia="x-none"/>
              </w:rPr>
            </w:pPr>
            <w:r w:rsidRPr="00723CCF">
              <w:rPr>
                <w:highlight w:val="green"/>
                <w:lang w:eastAsia="x-none"/>
              </w:rPr>
              <w:t>Agreements:</w:t>
            </w:r>
          </w:p>
          <w:p w14:paraId="4C9B9DF0" w14:textId="77777777" w:rsidR="00E513EC" w:rsidRPr="00723CCF" w:rsidRDefault="00E513EC" w:rsidP="00D77B46">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723CCF">
              <w:rPr>
                <w:rFonts w:ascii="Times New Roman" w:hAnsi="Times New Roman"/>
                <w:sz w:val="20"/>
                <w:szCs w:val="20"/>
              </w:rPr>
              <w:t>For inter-band UL CA, if UE reports via capability signaling to support uplink Tx switching, UE further reports via capability signaling which option (between Option 1 and Option 2) is supported.</w:t>
            </w:r>
          </w:p>
          <w:p w14:paraId="0906D828" w14:textId="77777777" w:rsidR="00E513EC" w:rsidRPr="00723CCF" w:rsidRDefault="00E513EC" w:rsidP="00D77B46">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E513EC" w:rsidRPr="00723CCF" w14:paraId="07501731" w14:textId="77777777" w:rsidTr="00A67FAA">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F3372" w14:textId="77777777" w:rsidR="00E513EC" w:rsidRPr="00723CCF" w:rsidRDefault="00E513EC" w:rsidP="00E513EC">
                  <w:pPr>
                    <w:pStyle w:val="BodyText"/>
                    <w:jc w:val="center"/>
                    <w:rPr>
                      <w:rFonts w:ascii="Times New Roman" w:hAnsi="Times New Roman"/>
                      <w:szCs w:val="20"/>
                    </w:rPr>
                  </w:pPr>
                  <w:r w:rsidRPr="00723CCF">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85901B" w14:textId="77777777" w:rsidR="00E513EC" w:rsidRPr="00723CCF" w:rsidRDefault="00E513EC" w:rsidP="00E513EC">
                  <w:pPr>
                    <w:pStyle w:val="BodyText"/>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Tx chains </w:t>
                  </w:r>
                  <w:r w:rsidRPr="00723CCF">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F620AC" w14:textId="77777777" w:rsidR="00E513EC" w:rsidRPr="00723CCF" w:rsidRDefault="00E513EC" w:rsidP="00E513EC">
                  <w:pPr>
                    <w:pStyle w:val="BodyText"/>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antenna ports </w:t>
                  </w:r>
                  <w:r w:rsidRPr="00723CCF">
                    <w:rPr>
                      <w:rFonts w:ascii="Times New Roman" w:hAnsi="Times New Roman"/>
                      <w:szCs w:val="20"/>
                    </w:rPr>
                    <w:t>for UL transmission (carrier 1 + carrier 2)</w:t>
                  </w:r>
                </w:p>
              </w:tc>
            </w:tr>
            <w:tr w:rsidR="00E513EC" w:rsidRPr="00723CCF" w14:paraId="27AC59F5"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668D3"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03F11"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055E8"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1P+0P</w:t>
                  </w:r>
                </w:p>
              </w:tc>
            </w:tr>
            <w:tr w:rsidR="00E513EC" w:rsidRPr="00723CCF" w14:paraId="2D7D456B"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3DA16"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22C73"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002EE"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 xml:space="preserve">0P+2P, 0P+1P </w:t>
                  </w:r>
                </w:p>
              </w:tc>
            </w:tr>
          </w:tbl>
          <w:p w14:paraId="39DCF55C" w14:textId="77777777" w:rsidR="00E513EC" w:rsidRPr="00723CCF" w:rsidRDefault="00E513EC" w:rsidP="00E513EC">
            <w:pPr>
              <w:pStyle w:val="FP"/>
            </w:pPr>
          </w:p>
          <w:p w14:paraId="6CBD9BF1" w14:textId="77777777" w:rsidR="00E513EC" w:rsidRPr="00723CCF" w:rsidRDefault="00E513EC" w:rsidP="00D77B46">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Option 2: If uplink Tx switching is configured, UE can be scheduled or configured with UL transmission on both carrier 1 and carrier 2 for case 1.</w:t>
            </w:r>
          </w:p>
          <w:p w14:paraId="41145E5E" w14:textId="77777777" w:rsidR="00E513EC" w:rsidRPr="00723CCF" w:rsidRDefault="00E513EC" w:rsidP="00D77B46">
            <w:pPr>
              <w:pStyle w:val="ListParagraph"/>
              <w:numPr>
                <w:ilvl w:val="2"/>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UE can be scheduled or configured with UL transmission on either carrier 1 or carrier 2.</w:t>
            </w:r>
          </w:p>
          <w:p w14:paraId="457512B1" w14:textId="77777777" w:rsidR="00E513EC" w:rsidRPr="00723CCF" w:rsidRDefault="00E513EC" w:rsidP="00D77B46">
            <w:pPr>
              <w:pStyle w:val="ListParagraph"/>
              <w:numPr>
                <w:ilvl w:val="2"/>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E513EC" w:rsidRPr="00723CCF" w14:paraId="433F0903" w14:textId="77777777" w:rsidTr="00A67FAA">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5AE246" w14:textId="77777777" w:rsidR="00E513EC" w:rsidRPr="00723CCF" w:rsidRDefault="00E513EC" w:rsidP="00E513EC">
                  <w:pPr>
                    <w:pStyle w:val="BodyText"/>
                    <w:jc w:val="center"/>
                    <w:rPr>
                      <w:rFonts w:ascii="Times New Roman" w:hAnsi="Times New Roman"/>
                      <w:szCs w:val="20"/>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A76655" w14:textId="77777777" w:rsidR="00E513EC" w:rsidRPr="00723CCF" w:rsidRDefault="00E513EC" w:rsidP="00E513EC">
                  <w:pPr>
                    <w:pStyle w:val="BodyText"/>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Tx chains </w:t>
                  </w:r>
                  <w:r w:rsidRPr="00723CCF">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0D889F" w14:textId="77777777" w:rsidR="00E513EC" w:rsidRPr="00723CCF" w:rsidRDefault="00E513EC" w:rsidP="00E513EC">
                  <w:pPr>
                    <w:pStyle w:val="BodyText"/>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antenna ports </w:t>
                  </w:r>
                  <w:r w:rsidRPr="00723CCF">
                    <w:rPr>
                      <w:rFonts w:ascii="Times New Roman" w:hAnsi="Times New Roman"/>
                      <w:szCs w:val="20"/>
                    </w:rPr>
                    <w:t>for UL transmission (carrier 1 + carrier 2)</w:t>
                  </w:r>
                </w:p>
              </w:tc>
            </w:tr>
            <w:tr w:rsidR="00E513EC" w:rsidRPr="00723CCF" w14:paraId="7F38916E"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99C58" w14:textId="77777777" w:rsidR="00E513EC" w:rsidRPr="00723CCF" w:rsidRDefault="00E513EC" w:rsidP="00E513EC">
                  <w:pPr>
                    <w:pStyle w:val="NormalWeb"/>
                    <w:spacing w:before="0" w:beforeAutospacing="0" w:after="0" w:afterAutospacing="0"/>
                    <w:jc w:val="center"/>
                    <w:rPr>
                      <w:sz w:val="20"/>
                      <w:szCs w:val="20"/>
                    </w:rPr>
                  </w:pPr>
                  <w:r w:rsidRPr="00723CCF">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FB727" w14:textId="77777777" w:rsidR="00E513EC" w:rsidRPr="00723CCF" w:rsidRDefault="00E513EC" w:rsidP="00E513EC">
                  <w:pPr>
                    <w:pStyle w:val="NormalWeb"/>
                    <w:spacing w:before="0" w:beforeAutospacing="0" w:after="0" w:afterAutospacing="0"/>
                    <w:jc w:val="center"/>
                    <w:rPr>
                      <w:sz w:val="20"/>
                      <w:szCs w:val="20"/>
                    </w:rPr>
                  </w:pPr>
                  <w:r w:rsidRPr="00723CCF">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2558B" w14:textId="77777777" w:rsidR="00E513EC" w:rsidRPr="00723CCF" w:rsidRDefault="00E513EC" w:rsidP="00E513EC">
                  <w:pPr>
                    <w:pStyle w:val="NormalWeb"/>
                    <w:spacing w:before="0" w:beforeAutospacing="0" w:after="0" w:afterAutospacing="0"/>
                    <w:jc w:val="center"/>
                    <w:rPr>
                      <w:color w:val="000000"/>
                      <w:sz w:val="20"/>
                      <w:szCs w:val="20"/>
                    </w:rPr>
                  </w:pPr>
                  <w:r w:rsidRPr="00723CCF">
                    <w:rPr>
                      <w:color w:val="000000"/>
                      <w:sz w:val="20"/>
                      <w:szCs w:val="20"/>
                    </w:rPr>
                    <w:t>1P+0P, 1P+1P, 0P+1P</w:t>
                  </w:r>
                </w:p>
              </w:tc>
            </w:tr>
            <w:tr w:rsidR="00E513EC" w:rsidRPr="00723CCF" w14:paraId="7B115005"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0244B" w14:textId="77777777" w:rsidR="00E513EC" w:rsidRPr="00723CCF" w:rsidRDefault="00E513EC" w:rsidP="00E513EC">
                  <w:pPr>
                    <w:pStyle w:val="NormalWeb"/>
                    <w:spacing w:before="0" w:beforeAutospacing="0" w:after="0" w:afterAutospacing="0"/>
                    <w:jc w:val="center"/>
                    <w:rPr>
                      <w:sz w:val="20"/>
                      <w:szCs w:val="20"/>
                    </w:rPr>
                  </w:pPr>
                  <w:r w:rsidRPr="00723CCF">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D2A7D" w14:textId="77777777" w:rsidR="00E513EC" w:rsidRPr="00723CCF" w:rsidRDefault="00E513EC" w:rsidP="00E513EC">
                  <w:pPr>
                    <w:pStyle w:val="NormalWeb"/>
                    <w:spacing w:before="0" w:beforeAutospacing="0" w:after="0" w:afterAutospacing="0"/>
                    <w:jc w:val="center"/>
                    <w:rPr>
                      <w:sz w:val="20"/>
                      <w:szCs w:val="20"/>
                    </w:rPr>
                  </w:pPr>
                  <w:r w:rsidRPr="00723CCF">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3BDB4" w14:textId="77777777" w:rsidR="00E513EC" w:rsidRPr="00723CCF" w:rsidRDefault="00E513EC" w:rsidP="00E513EC">
                  <w:pPr>
                    <w:pStyle w:val="NormalWeb"/>
                    <w:spacing w:before="0" w:beforeAutospacing="0" w:after="0" w:afterAutospacing="0"/>
                    <w:jc w:val="center"/>
                    <w:rPr>
                      <w:color w:val="000000"/>
                      <w:sz w:val="20"/>
                      <w:szCs w:val="20"/>
                    </w:rPr>
                  </w:pPr>
                  <w:r w:rsidRPr="00723CCF">
                    <w:rPr>
                      <w:color w:val="000000"/>
                      <w:sz w:val="20"/>
                      <w:szCs w:val="20"/>
                    </w:rPr>
                    <w:t>0P+2P, 0P+1P</w:t>
                  </w:r>
                </w:p>
              </w:tc>
            </w:tr>
          </w:tbl>
          <w:p w14:paraId="6237C168" w14:textId="77777777" w:rsidR="00E513EC" w:rsidRPr="00723CCF" w:rsidRDefault="00E513EC" w:rsidP="00E513EC">
            <w:pPr>
              <w:rPr>
                <w:highlight w:val="yellow"/>
                <w:lang w:eastAsia="x-none"/>
              </w:rPr>
            </w:pPr>
          </w:p>
          <w:p w14:paraId="10039AB6" w14:textId="77777777" w:rsidR="00E513EC" w:rsidRPr="00723CCF" w:rsidRDefault="00E513EC" w:rsidP="00E513EC">
            <w:r w:rsidRPr="00723CCF">
              <w:rPr>
                <w:highlight w:val="green"/>
              </w:rPr>
              <w:t>Agreements</w:t>
            </w:r>
            <w:r w:rsidRPr="00723CCF">
              <w:t>: Confirm the working assumption:</w:t>
            </w:r>
          </w:p>
          <w:p w14:paraId="7552E91E" w14:textId="77777777" w:rsidR="00E513EC" w:rsidRPr="00723CCF" w:rsidRDefault="00E513EC" w:rsidP="00E513EC">
            <w:r w:rsidRPr="00723CCF">
              <w:rPr>
                <w:highlight w:val="darkYellow"/>
              </w:rPr>
              <w:t>Working Assumption:</w:t>
            </w:r>
          </w:p>
          <w:p w14:paraId="08C61C29" w14:textId="77777777" w:rsidR="00E513EC" w:rsidRPr="00723CCF" w:rsidRDefault="00E513EC" w:rsidP="00D77B46">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For inter-band UL CA, if option 2 is supported, the following </w:t>
            </w:r>
            <w:r w:rsidRPr="00723CCF">
              <w:rPr>
                <w:rFonts w:ascii="Times New Roman" w:hAnsi="Times New Roman"/>
                <w:strike/>
                <w:sz w:val="20"/>
                <w:szCs w:val="20"/>
              </w:rPr>
              <w:t>sub-option 2-3</w:t>
            </w:r>
            <w:r w:rsidRPr="00723CCF">
              <w:rPr>
                <w:rFonts w:ascii="Times New Roman" w:hAnsi="Times New Roman"/>
                <w:sz w:val="20"/>
                <w:szCs w:val="20"/>
              </w:rPr>
              <w:t xml:space="preserve"> </w:t>
            </w:r>
            <w:r w:rsidRPr="00723CCF">
              <w:rPr>
                <w:rFonts w:ascii="Times New Roman" w:hAnsi="Times New Roman"/>
                <w:color w:val="FF0000"/>
                <w:sz w:val="20"/>
                <w:szCs w:val="20"/>
              </w:rPr>
              <w:t>option 2</w:t>
            </w:r>
            <w:r w:rsidRPr="00723CCF">
              <w:rPr>
                <w:rFonts w:ascii="Times New Roman" w:hAnsi="Times New Roman"/>
                <w:sz w:val="20"/>
                <w:szCs w:val="20"/>
              </w:rPr>
              <w:t xml:space="preserve"> is defined. </w:t>
            </w:r>
          </w:p>
          <w:p w14:paraId="333318E7" w14:textId="77777777" w:rsidR="00E513EC" w:rsidRPr="00723CCF" w:rsidRDefault="00E513EC" w:rsidP="00D77B46">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Minimize RAN1 impact </w:t>
            </w:r>
          </w:p>
          <w:p w14:paraId="4A4F1EBF" w14:textId="77777777" w:rsidR="00E513EC" w:rsidRPr="00723CCF" w:rsidRDefault="00E513EC" w:rsidP="00D77B46">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No new RAN4 impact</w:t>
            </w:r>
          </w:p>
          <w:p w14:paraId="585B7481" w14:textId="77777777" w:rsidR="00E513EC" w:rsidRPr="00723CCF" w:rsidRDefault="00E513EC" w:rsidP="00D77B46">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No new TDM pattern</w:t>
            </w:r>
          </w:p>
          <w:p w14:paraId="47916103" w14:textId="77777777" w:rsidR="00E513EC" w:rsidRPr="00723CCF" w:rsidRDefault="00E513EC" w:rsidP="00E513EC">
            <w:r w:rsidRPr="00723CCF">
              <w:rPr>
                <w:strike/>
              </w:rPr>
              <w:lastRenderedPageBreak/>
              <w:t>Option 2-3</w:t>
            </w:r>
            <w:r w:rsidRPr="00723CCF">
              <w:t xml:space="preserve"> </w:t>
            </w:r>
            <w:r w:rsidRPr="00723CCF">
              <w:rPr>
                <w:color w:val="FF0000"/>
              </w:rPr>
              <w:t>Option 2</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E513EC" w:rsidRPr="00723CCF" w14:paraId="08BFEF22" w14:textId="77777777" w:rsidTr="00A67FAA">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39C5D" w14:textId="77777777" w:rsidR="00E513EC" w:rsidRPr="00723CCF" w:rsidRDefault="00E513EC" w:rsidP="00E513EC">
                  <w:pPr>
                    <w:pStyle w:val="BodyText"/>
                    <w:spacing w:after="0"/>
                    <w:jc w:val="center"/>
                    <w:rPr>
                      <w:rFonts w:ascii="Times New Roman" w:hAnsi="Times New Roman"/>
                      <w:szCs w:val="20"/>
                    </w:rPr>
                  </w:pPr>
                  <w:r w:rsidRPr="00723CCF">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26151" w14:textId="77777777" w:rsidR="00E513EC" w:rsidRPr="00723CCF" w:rsidRDefault="00E513EC" w:rsidP="00E513EC">
                  <w:pPr>
                    <w:pStyle w:val="BodyText"/>
                    <w:spacing w:after="0"/>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Tx chains </w:t>
                  </w:r>
                  <w:r w:rsidRPr="00723CCF">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EC4FD8" w14:textId="77777777" w:rsidR="00E513EC" w:rsidRPr="00723CCF" w:rsidRDefault="00E513EC" w:rsidP="00E513EC">
                  <w:pPr>
                    <w:pStyle w:val="BodyText"/>
                    <w:spacing w:after="0"/>
                    <w:jc w:val="center"/>
                    <w:rPr>
                      <w:rFonts w:ascii="Times New Roman" w:hAnsi="Times New Roman"/>
                      <w:szCs w:val="20"/>
                    </w:rPr>
                  </w:pPr>
                  <w:r w:rsidRPr="00723CCF">
                    <w:rPr>
                      <w:rFonts w:ascii="Times New Roman" w:hAnsi="Times New Roman"/>
                      <w:szCs w:val="20"/>
                    </w:rPr>
                    <w:t xml:space="preserve">Number of </w:t>
                  </w:r>
                  <w:r w:rsidRPr="00723CCF">
                    <w:rPr>
                      <w:rFonts w:ascii="Times New Roman" w:hAnsi="Times New Roman"/>
                      <w:b/>
                      <w:bCs/>
                      <w:szCs w:val="20"/>
                    </w:rPr>
                    <w:t xml:space="preserve">antenna ports </w:t>
                  </w:r>
                  <w:r w:rsidRPr="00723CCF">
                    <w:rPr>
                      <w:rFonts w:ascii="Times New Roman" w:hAnsi="Times New Roman"/>
                      <w:szCs w:val="20"/>
                    </w:rPr>
                    <w:t>for UL transmission (carrier 1 + carrier 2)</w:t>
                  </w:r>
                </w:p>
              </w:tc>
            </w:tr>
            <w:tr w:rsidR="00E513EC" w:rsidRPr="00723CCF" w14:paraId="481B1B16"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5A0C6"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5B952"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3867C"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1P+0P, 1P+1P, 0P+1P</w:t>
                  </w:r>
                </w:p>
              </w:tc>
            </w:tr>
            <w:tr w:rsidR="00E513EC" w:rsidRPr="00723CCF" w14:paraId="1DE2082B" w14:textId="77777777" w:rsidTr="00A67FAA">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B053D"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4E4BB"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79F2C" w14:textId="77777777" w:rsidR="00E513EC" w:rsidRPr="00723CCF" w:rsidRDefault="00E513EC" w:rsidP="00E513EC">
                  <w:pPr>
                    <w:pStyle w:val="NormalWeb"/>
                    <w:spacing w:before="0" w:beforeAutospacing="0" w:after="0" w:afterAutospacing="0"/>
                    <w:jc w:val="center"/>
                    <w:rPr>
                      <w:sz w:val="20"/>
                      <w:szCs w:val="20"/>
                    </w:rPr>
                  </w:pPr>
                  <w:r w:rsidRPr="00723CCF">
                    <w:rPr>
                      <w:sz w:val="20"/>
                      <w:szCs w:val="20"/>
                    </w:rPr>
                    <w:t>0P+2P, 0P+1P</w:t>
                  </w:r>
                </w:p>
              </w:tc>
            </w:tr>
          </w:tbl>
          <w:p w14:paraId="03602168" w14:textId="77777777" w:rsidR="00E513EC" w:rsidRPr="00723CCF" w:rsidRDefault="00E513EC" w:rsidP="00E513EC">
            <w:pPr>
              <w:rPr>
                <w:rFonts w:eastAsia="DengXian"/>
              </w:rPr>
            </w:pPr>
          </w:p>
          <w:p w14:paraId="19EE46B6" w14:textId="77777777" w:rsidR="00E513EC" w:rsidRPr="00723CCF" w:rsidRDefault="00E513EC" w:rsidP="00E513EC">
            <w:r w:rsidRPr="00723CCF">
              <w:rPr>
                <w:highlight w:val="green"/>
              </w:rPr>
              <w:t>Agreements</w:t>
            </w:r>
            <w:r w:rsidRPr="00723CCF">
              <w:t>: Confirm the working assumption:</w:t>
            </w:r>
          </w:p>
          <w:p w14:paraId="651B62DF" w14:textId="77777777" w:rsidR="00E513EC" w:rsidRPr="00723CCF" w:rsidRDefault="00E513EC" w:rsidP="00D77B46">
            <w:pPr>
              <w:pStyle w:val="ListParagraph"/>
              <w:numPr>
                <w:ilvl w:val="0"/>
                <w:numId w:val="18"/>
              </w:numPr>
              <w:overflowPunct w:val="0"/>
              <w:autoSpaceDE w:val="0"/>
              <w:autoSpaceDN w:val="0"/>
              <w:adjustRightInd w:val="0"/>
              <w:spacing w:after="180"/>
              <w:contextualSpacing/>
              <w:textAlignment w:val="baseline"/>
              <w:rPr>
                <w:rFonts w:ascii="Times New Roman" w:eastAsia="DengXian" w:hAnsi="Times New Roman"/>
                <w:sz w:val="20"/>
                <w:szCs w:val="20"/>
              </w:rPr>
            </w:pPr>
            <w:r w:rsidRPr="00723CCF">
              <w:rPr>
                <w:rFonts w:ascii="Times New Roman" w:hAnsi="Times New Roman"/>
                <w:b/>
                <w:bCs/>
                <w:sz w:val="20"/>
                <w:szCs w:val="20"/>
                <w:highlight w:val="darkYellow"/>
              </w:rPr>
              <w:t>Working Assumption:</w:t>
            </w:r>
            <w:r w:rsidRPr="00723CCF">
              <w:rPr>
                <w:rFonts w:ascii="Times New Roman" w:hAnsi="Times New Roman"/>
                <w:b/>
                <w:bCs/>
                <w:sz w:val="20"/>
                <w:szCs w:val="20"/>
              </w:rPr>
              <w:t xml:space="preserve"> </w:t>
            </w:r>
            <w:r w:rsidRPr="00723CCF">
              <w:rPr>
                <w:rFonts w:ascii="Times New Roman" w:hAnsi="Times New Roman"/>
                <w:sz w:val="20"/>
                <w:szCs w:val="20"/>
              </w:rPr>
              <w:t xml:space="preserve">For inter-band UL CA, if uplink Tx switching is configured, the state of Tx chains of last UL transmission is assumed in case of no UL transmission. </w:t>
            </w:r>
          </w:p>
          <w:p w14:paraId="64C37409" w14:textId="77777777" w:rsidR="00E513EC" w:rsidRPr="00723CCF" w:rsidRDefault="00E513EC" w:rsidP="00E513EC">
            <w:pPr>
              <w:ind w:left="420" w:hanging="420"/>
            </w:pPr>
            <w:r w:rsidRPr="00723CCF">
              <w:rPr>
                <w:highlight w:val="green"/>
              </w:rPr>
              <w:t>Agreements</w:t>
            </w:r>
            <w:r w:rsidRPr="00723CCF">
              <w:t>:</w:t>
            </w:r>
          </w:p>
          <w:p w14:paraId="39475A1B" w14:textId="77777777" w:rsidR="00E513EC" w:rsidRPr="00723CCF" w:rsidRDefault="00E513EC" w:rsidP="00D77B46">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Down selection on following two options in next meeting:</w:t>
            </w:r>
          </w:p>
          <w:p w14:paraId="015899AD" w14:textId="77777777" w:rsidR="00E513EC" w:rsidRPr="00723CCF" w:rsidRDefault="00E513EC" w:rsidP="00D77B46">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bookmarkStart w:id="2" w:name="OLE_LINK4"/>
            <w:r w:rsidRPr="00723CCF">
              <w:rPr>
                <w:rFonts w:ascii="Times New Roman" w:hAnsi="Times New Roman"/>
                <w:sz w:val="20"/>
                <w:szCs w:val="20"/>
              </w:rPr>
              <w:t>Option 1: The presence of the switching period is determined one time every transmission occasion.</w:t>
            </w:r>
          </w:p>
          <w:p w14:paraId="3F0C297C" w14:textId="77777777" w:rsidR="00E513EC" w:rsidRPr="00723CCF" w:rsidRDefault="00E513EC" w:rsidP="00D77B46">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Option 2: The presence of the switching period is determined one time every slot or every UL phase.</w:t>
            </w:r>
          </w:p>
          <w:bookmarkEnd w:id="2"/>
          <w:p w14:paraId="50A05742" w14:textId="77777777" w:rsidR="00E513EC" w:rsidRPr="00723CCF" w:rsidRDefault="00E513EC" w:rsidP="00E513EC">
            <w:pPr>
              <w:rPr>
                <w:lang w:eastAsia="x-none"/>
              </w:rPr>
            </w:pPr>
          </w:p>
          <w:p w14:paraId="324062C8" w14:textId="77777777" w:rsidR="00E513EC" w:rsidRPr="00723CCF" w:rsidRDefault="00E513EC" w:rsidP="00E513EC">
            <w:r w:rsidRPr="00723CCF">
              <w:rPr>
                <w:b/>
                <w:bCs/>
              </w:rPr>
              <w:t>Decision:</w:t>
            </w:r>
            <w:r w:rsidRPr="00723CCF">
              <w:t xml:space="preserve"> As per decision posted on Apr.30</w:t>
            </w:r>
            <w:r w:rsidRPr="00723CCF">
              <w:rPr>
                <w:vertAlign w:val="superscript"/>
              </w:rPr>
              <w:t>th</w:t>
            </w:r>
            <w:r w:rsidRPr="00723CCF">
              <w:t>,</w:t>
            </w:r>
          </w:p>
          <w:p w14:paraId="6B1A6A65" w14:textId="77777777" w:rsidR="00E513EC" w:rsidRPr="00723CCF" w:rsidRDefault="00E513EC" w:rsidP="00E513EC">
            <w:pPr>
              <w:rPr>
                <w:highlight w:val="green"/>
              </w:rPr>
            </w:pPr>
            <w:r w:rsidRPr="00723CCF">
              <w:rPr>
                <w:highlight w:val="green"/>
              </w:rPr>
              <w:t>Agreements:</w:t>
            </w:r>
          </w:p>
          <w:p w14:paraId="6F70996D" w14:textId="77777777" w:rsidR="00E513EC" w:rsidRPr="00723CCF" w:rsidRDefault="00E513EC" w:rsidP="00D77B46">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inter-band UL CA, if uplink Tx switching is configured: </w:t>
            </w:r>
          </w:p>
          <w:p w14:paraId="4DBAEACD" w14:textId="77777777" w:rsidR="00E513EC" w:rsidRPr="00723CCF" w:rsidRDefault="00E513EC" w:rsidP="00D77B46">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option 1 of mapping between UL transmission ports and Tx chain, the switching period is only applicable when the UL transmissions are switched between 1Tx carrier 1 and 2Tx carrier 2.</w:t>
            </w:r>
          </w:p>
          <w:p w14:paraId="16CE8C39" w14:textId="77777777" w:rsidR="00E513EC" w:rsidRPr="00723CCF" w:rsidRDefault="00E513EC" w:rsidP="00D77B46">
            <w:pPr>
              <w:pStyle w:val="ListParagraph"/>
              <w:numPr>
                <w:ilvl w:val="2"/>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Note: 2Tx carrier 2 refers to an UL carrier capable of 2 Tx chains and both 1-port and 2-port UL transmissions.</w:t>
            </w:r>
          </w:p>
          <w:p w14:paraId="0CE620B4" w14:textId="77777777" w:rsidR="00E513EC" w:rsidRPr="00723CCF" w:rsidRDefault="00E513EC" w:rsidP="00D77B46">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option 2 of mapping between UL transmission ports and Tx chain</w:t>
            </w:r>
          </w:p>
          <w:p w14:paraId="7381637E" w14:textId="77777777" w:rsidR="00E513EC" w:rsidRPr="00723CCF" w:rsidRDefault="00E513EC" w:rsidP="00D77B46">
            <w:pPr>
              <w:pStyle w:val="ListParagraph"/>
              <w:numPr>
                <w:ilvl w:val="2"/>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The switching period is only applicable in the following cases:</w:t>
            </w:r>
          </w:p>
          <w:p w14:paraId="45D2CB44" w14:textId="77777777" w:rsidR="00E513EC" w:rsidRPr="00723CCF" w:rsidRDefault="00E513EC" w:rsidP="00D77B46">
            <w:pPr>
              <w:pStyle w:val="ListParagraph"/>
              <w:numPr>
                <w:ilvl w:val="3"/>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If the current state of Tx chains is 1 Tx on carrier 1 and 1Tx on carrier 2, the next UL transmission has a 2-port transmission on carrier 2.</w:t>
            </w:r>
          </w:p>
          <w:p w14:paraId="42CCB829" w14:textId="77777777" w:rsidR="00E513EC" w:rsidRPr="00723CCF" w:rsidRDefault="00E513EC" w:rsidP="00D77B46">
            <w:pPr>
              <w:pStyle w:val="ListParagraph"/>
              <w:numPr>
                <w:ilvl w:val="3"/>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If the current state of Tx chains is 0 Tx on carrier 1 and 2Tx on carrier 2, the next UL transmission has a 1-port transmission on carrier 1.</w:t>
            </w:r>
          </w:p>
          <w:p w14:paraId="42C1C92C" w14:textId="77777777" w:rsidR="00E513EC" w:rsidRPr="00723CCF" w:rsidRDefault="00E513EC" w:rsidP="00D77B46">
            <w:pPr>
              <w:pStyle w:val="ListParagraph"/>
              <w:numPr>
                <w:ilvl w:val="2"/>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other cases, the state of Tx chains of last UL transmission is assumed. </w:t>
            </w:r>
          </w:p>
          <w:p w14:paraId="1F4F7361" w14:textId="77777777" w:rsidR="00E513EC" w:rsidRPr="00723CCF" w:rsidRDefault="00E513EC" w:rsidP="00D77B46">
            <w:pPr>
              <w:pStyle w:val="ListParagraph"/>
              <w:numPr>
                <w:ilvl w:val="2"/>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color w:val="FF0000"/>
                <w:sz w:val="20"/>
                <w:szCs w:val="20"/>
              </w:rPr>
              <w:t>Note: No spec change to power configuration and power control. </w:t>
            </w:r>
          </w:p>
          <w:p w14:paraId="460A1446" w14:textId="77777777" w:rsidR="00E513EC" w:rsidRPr="00723CCF" w:rsidRDefault="00E513EC" w:rsidP="00E513EC">
            <w:pPr>
              <w:rPr>
                <w:highlight w:val="green"/>
              </w:rPr>
            </w:pPr>
            <w:r w:rsidRPr="00723CCF">
              <w:rPr>
                <w:highlight w:val="green"/>
              </w:rPr>
              <w:t>Agreements:</w:t>
            </w:r>
          </w:p>
          <w:p w14:paraId="0BB89893" w14:textId="77777777" w:rsidR="00E513EC" w:rsidRPr="00723CCF" w:rsidRDefault="00E513EC" w:rsidP="00E513EC">
            <w:r w:rsidRPr="00723CCF">
              <w:rPr>
                <w:color w:val="FF0000"/>
              </w:rPr>
              <w:t>Clarification for CA option 2:</w:t>
            </w:r>
          </w:p>
          <w:p w14:paraId="43C1FC65" w14:textId="77777777" w:rsidR="00E513EC" w:rsidRPr="00723CCF" w:rsidRDefault="00E513EC"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inter-band UL CA, if uplink Tx switching is configured and if option 2 of mapping between UL transmission ports and Tx chain is supported, the state of Tx chains of last UL transmission is assumed in case of no UL transmission on carrier 1 and 1-port transmission on carrier 2 (0P+1P).</w:t>
            </w:r>
          </w:p>
          <w:p w14:paraId="03FC82FD" w14:textId="77777777" w:rsidR="00E513EC" w:rsidRPr="00723CCF" w:rsidRDefault="00E513EC" w:rsidP="00D77B46">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color w:val="FF0000"/>
                <w:sz w:val="20"/>
                <w:szCs w:val="20"/>
              </w:rPr>
              <w:t>Note: No spec change to power configuration and power control. </w:t>
            </w:r>
          </w:p>
          <w:p w14:paraId="1EE1ECAF" w14:textId="77777777" w:rsidR="00F955A2" w:rsidRPr="00723CCF" w:rsidRDefault="00F955A2" w:rsidP="00F955A2">
            <w:pPr>
              <w:rPr>
                <w:highlight w:val="green"/>
              </w:rPr>
            </w:pPr>
            <w:r w:rsidRPr="00723CCF">
              <w:rPr>
                <w:highlight w:val="green"/>
              </w:rPr>
              <w:t>Agreement:</w:t>
            </w:r>
          </w:p>
          <w:p w14:paraId="5C41C18D" w14:textId="77777777" w:rsidR="00F955A2" w:rsidRPr="00723CCF" w:rsidRDefault="00F955A2"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If uplink Tx switching is configured, all UL transmissions can trigger uplink Tx switching.</w:t>
            </w:r>
          </w:p>
          <w:p w14:paraId="61AB1F1A" w14:textId="77777777" w:rsidR="00F955A2" w:rsidRPr="00723CCF" w:rsidRDefault="00F955A2" w:rsidP="00F955A2">
            <w:pPr>
              <w:rPr>
                <w:highlight w:val="green"/>
              </w:rPr>
            </w:pPr>
            <w:r w:rsidRPr="00723CCF">
              <w:rPr>
                <w:highlight w:val="green"/>
              </w:rPr>
              <w:lastRenderedPageBreak/>
              <w:t>Agreements:</w:t>
            </w:r>
          </w:p>
          <w:p w14:paraId="7CD52353" w14:textId="77777777" w:rsidR="00F955A2" w:rsidRPr="00723CCF" w:rsidRDefault="00F955A2"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Confirm that Uplink switching is </w:t>
            </w:r>
            <w:proofErr w:type="gramStart"/>
            <w:r w:rsidRPr="00723CCF">
              <w:rPr>
                <w:rFonts w:ascii="Times New Roman" w:hAnsi="Times New Roman"/>
                <w:sz w:val="20"/>
                <w:szCs w:val="20"/>
              </w:rPr>
              <w:t>triggered</w:t>
            </w:r>
            <w:proofErr w:type="gramEnd"/>
            <w:r w:rsidRPr="00723CCF">
              <w:rPr>
                <w:rFonts w:ascii="Times New Roman" w:hAnsi="Times New Roman"/>
                <w:sz w:val="20"/>
                <w:szCs w:val="20"/>
              </w:rPr>
              <w:t xml:space="preserve"> and additional time is needed for PUSCH preparation procedure:</w:t>
            </w:r>
          </w:p>
          <w:p w14:paraId="17B92329" w14:textId="77777777" w:rsidR="00F955A2" w:rsidRPr="00723CCF" w:rsidRDefault="00F955A2" w:rsidP="00D77B46">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For SUL UEs incapable of UE feature </w:t>
            </w:r>
            <w:proofErr w:type="spellStart"/>
            <w:r w:rsidRPr="00723CCF">
              <w:rPr>
                <w:rFonts w:ascii="Times New Roman" w:hAnsi="Times New Roman"/>
                <w:i/>
                <w:iCs/>
                <w:sz w:val="20"/>
                <w:szCs w:val="20"/>
              </w:rPr>
              <w:t>simultaneousTxSUL-NonSUL</w:t>
            </w:r>
            <w:proofErr w:type="spellEnd"/>
          </w:p>
          <w:p w14:paraId="3486A70C" w14:textId="77777777" w:rsidR="00F955A2" w:rsidRPr="00723CCF" w:rsidRDefault="00F955A2" w:rsidP="00D77B46">
            <w:pPr>
              <w:pStyle w:val="ListParagraph"/>
              <w:numPr>
                <w:ilvl w:val="2"/>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The current transmission occasion and the last transmission occasion assumed by the UE at </w:t>
            </w:r>
            <w:r w:rsidRPr="00723CCF">
              <w:rPr>
                <w:rFonts w:ascii="Times New Roman" w:hAnsi="Times New Roman"/>
                <w:i/>
                <w:iCs/>
                <w:sz w:val="20"/>
                <w:szCs w:val="20"/>
              </w:rPr>
              <w:t xml:space="preserve">T0 -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xml:space="preserve"> are on different uplink carrier, where </w:t>
            </w:r>
            <w:r w:rsidRPr="00723CCF">
              <w:rPr>
                <w:rFonts w:ascii="Times New Roman" w:hAnsi="Times New Roman"/>
                <w:i/>
                <w:iCs/>
                <w:sz w:val="20"/>
                <w:szCs w:val="20"/>
              </w:rPr>
              <w:t>T0</w:t>
            </w:r>
            <w:r w:rsidRPr="00723CCF">
              <w:rPr>
                <w:rFonts w:ascii="Times New Roman" w:hAnsi="Times New Roman"/>
                <w:sz w:val="20"/>
                <w:szCs w:val="20"/>
              </w:rPr>
              <w:t xml:space="preserve"> and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xml:space="preserve"> is the starting timing and UE preparation time of current transmission, respectively.</w:t>
            </w:r>
          </w:p>
          <w:p w14:paraId="2CC35851" w14:textId="77777777" w:rsidR="00F955A2" w:rsidRPr="00723CCF" w:rsidRDefault="00F955A2" w:rsidP="00D77B46">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UL CA</w:t>
            </w:r>
          </w:p>
          <w:p w14:paraId="5D1FF6E9" w14:textId="77777777" w:rsidR="00F955A2" w:rsidRPr="00723CCF" w:rsidRDefault="00F955A2" w:rsidP="00D77B46">
            <w:pPr>
              <w:pStyle w:val="ListParagraph"/>
              <w:numPr>
                <w:ilvl w:val="2"/>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The current transmission occasion and the last transmission occasion assumed by the UE at </w:t>
            </w:r>
            <w:r w:rsidRPr="00723CCF">
              <w:rPr>
                <w:rFonts w:ascii="Times New Roman" w:hAnsi="Times New Roman"/>
                <w:i/>
                <w:iCs/>
                <w:sz w:val="20"/>
                <w:szCs w:val="20"/>
              </w:rPr>
              <w:t xml:space="preserve">T0 -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xml:space="preserve"> are respectively 1-port transmission in carrier 1 and 2-port transmission in carrier 2, where </w:t>
            </w:r>
            <w:r w:rsidRPr="00723CCF">
              <w:rPr>
                <w:rFonts w:ascii="Times New Roman" w:hAnsi="Times New Roman"/>
                <w:i/>
                <w:iCs/>
                <w:sz w:val="20"/>
                <w:szCs w:val="20"/>
              </w:rPr>
              <w:t xml:space="preserve">T0 </w:t>
            </w:r>
            <w:r w:rsidRPr="00723CCF">
              <w:rPr>
                <w:rFonts w:ascii="Times New Roman" w:hAnsi="Times New Roman"/>
                <w:sz w:val="20"/>
                <w:szCs w:val="20"/>
              </w:rPr>
              <w:t xml:space="preserve">and </w:t>
            </w:r>
            <w:proofErr w:type="spellStart"/>
            <w:r w:rsidRPr="00723CCF">
              <w:rPr>
                <w:rFonts w:ascii="Times New Roman" w:hAnsi="Times New Roman"/>
                <w:i/>
                <w:iCs/>
                <w:sz w:val="20"/>
                <w:szCs w:val="20"/>
              </w:rPr>
              <w:t>Toffset</w:t>
            </w:r>
            <w:proofErr w:type="spellEnd"/>
            <w:r w:rsidRPr="00723CCF">
              <w:rPr>
                <w:rFonts w:ascii="Times New Roman" w:hAnsi="Times New Roman"/>
                <w:i/>
                <w:iCs/>
                <w:sz w:val="20"/>
                <w:szCs w:val="20"/>
              </w:rPr>
              <w:t xml:space="preserve"> </w:t>
            </w:r>
            <w:r w:rsidRPr="00723CCF">
              <w:rPr>
                <w:rFonts w:ascii="Times New Roman" w:hAnsi="Times New Roman"/>
                <w:sz w:val="20"/>
                <w:szCs w:val="20"/>
              </w:rPr>
              <w:t>is the starting timing and UE preparation time of current transmission, respectively.</w:t>
            </w:r>
          </w:p>
          <w:p w14:paraId="2E504088" w14:textId="77777777" w:rsidR="00F955A2" w:rsidRPr="00723CCF" w:rsidRDefault="00F955A2" w:rsidP="00D77B46">
            <w:pPr>
              <w:pStyle w:val="ListParagraph"/>
              <w:numPr>
                <w:ilvl w:val="2"/>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The current transmission occasion and the last transmission occasion assumed by the UE at </w:t>
            </w:r>
            <w:r w:rsidRPr="00723CCF">
              <w:rPr>
                <w:rFonts w:ascii="Times New Roman" w:hAnsi="Times New Roman"/>
                <w:i/>
                <w:iCs/>
                <w:sz w:val="20"/>
                <w:szCs w:val="20"/>
              </w:rPr>
              <w:t xml:space="preserve">T0 – </w:t>
            </w:r>
            <w:proofErr w:type="spellStart"/>
            <w:r w:rsidRPr="00723CCF">
              <w:rPr>
                <w:rFonts w:ascii="Times New Roman" w:hAnsi="Times New Roman"/>
                <w:i/>
                <w:iCs/>
                <w:sz w:val="20"/>
                <w:szCs w:val="20"/>
              </w:rPr>
              <w:t>Toffset</w:t>
            </w:r>
            <w:proofErr w:type="spellEnd"/>
            <w:r w:rsidRPr="00723CCF">
              <w:rPr>
                <w:rFonts w:ascii="Times New Roman" w:hAnsi="Times New Roman"/>
                <w:i/>
                <w:iCs/>
                <w:sz w:val="20"/>
                <w:szCs w:val="20"/>
              </w:rPr>
              <w:t xml:space="preserve"> </w:t>
            </w:r>
            <w:r w:rsidRPr="00723CCF">
              <w:rPr>
                <w:rFonts w:ascii="Times New Roman" w:hAnsi="Times New Roman"/>
                <w:sz w:val="20"/>
                <w:szCs w:val="20"/>
              </w:rPr>
              <w:t xml:space="preserve">are respectively 2-port transmission in carrier 2 and 1-port transmission in carrier 1, where </w:t>
            </w:r>
            <w:r w:rsidRPr="00723CCF">
              <w:rPr>
                <w:rFonts w:ascii="Times New Roman" w:hAnsi="Times New Roman"/>
                <w:i/>
                <w:iCs/>
                <w:sz w:val="20"/>
                <w:szCs w:val="20"/>
              </w:rPr>
              <w:t xml:space="preserve">T0 </w:t>
            </w:r>
            <w:r w:rsidRPr="00723CCF">
              <w:rPr>
                <w:rFonts w:ascii="Times New Roman" w:hAnsi="Times New Roman"/>
                <w:sz w:val="20"/>
                <w:szCs w:val="20"/>
              </w:rPr>
              <w:t xml:space="preserve">and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is the starting timing and UE preparation time of current transmission, respectively.</w:t>
            </w:r>
          </w:p>
          <w:p w14:paraId="57C86CDC" w14:textId="77777777" w:rsidR="00F955A2" w:rsidRPr="00723CCF" w:rsidRDefault="00F955A2" w:rsidP="00D77B46">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EN-DC</w:t>
            </w:r>
          </w:p>
          <w:p w14:paraId="3F050A64" w14:textId="77777777" w:rsidR="00F955A2" w:rsidRPr="00723CCF" w:rsidRDefault="00F955A2" w:rsidP="00D77B46">
            <w:pPr>
              <w:pStyle w:val="ListParagraph"/>
              <w:numPr>
                <w:ilvl w:val="2"/>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The current transmission occasion and the last transmission occasion assumed by the UE at</w:t>
            </w:r>
            <w:r w:rsidRPr="00723CCF">
              <w:rPr>
                <w:rFonts w:ascii="Times New Roman" w:hAnsi="Times New Roman"/>
                <w:i/>
                <w:iCs/>
                <w:sz w:val="20"/>
                <w:szCs w:val="20"/>
              </w:rPr>
              <w:t xml:space="preserve">T0 -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xml:space="preserve"> are on different uplink carrier, where </w:t>
            </w:r>
            <w:r w:rsidRPr="00723CCF">
              <w:rPr>
                <w:rFonts w:ascii="Times New Roman" w:hAnsi="Times New Roman"/>
                <w:i/>
                <w:iCs/>
                <w:sz w:val="20"/>
                <w:szCs w:val="20"/>
              </w:rPr>
              <w:t>T0</w:t>
            </w:r>
            <w:r w:rsidRPr="00723CCF">
              <w:rPr>
                <w:rFonts w:ascii="Times New Roman" w:hAnsi="Times New Roman"/>
                <w:sz w:val="20"/>
                <w:szCs w:val="20"/>
              </w:rPr>
              <w:t xml:space="preserve"> and </w:t>
            </w:r>
            <w:proofErr w:type="spellStart"/>
            <w:r w:rsidRPr="00723CCF">
              <w:rPr>
                <w:rFonts w:ascii="Times New Roman" w:hAnsi="Times New Roman"/>
                <w:i/>
                <w:iCs/>
                <w:sz w:val="20"/>
                <w:szCs w:val="20"/>
              </w:rPr>
              <w:t>Toffset</w:t>
            </w:r>
            <w:proofErr w:type="spellEnd"/>
            <w:r w:rsidRPr="00723CCF">
              <w:rPr>
                <w:rFonts w:ascii="Times New Roman" w:hAnsi="Times New Roman"/>
                <w:sz w:val="20"/>
                <w:szCs w:val="20"/>
              </w:rPr>
              <w:t xml:space="preserve"> is the starting timing and UE preparation time of current transmission, respectively.</w:t>
            </w:r>
          </w:p>
          <w:p w14:paraId="3F6C6955" w14:textId="77777777" w:rsidR="00F955A2" w:rsidRPr="00723CCF" w:rsidRDefault="00F955A2" w:rsidP="00F955A2">
            <w:pPr>
              <w:rPr>
                <w:highlight w:val="green"/>
              </w:rPr>
            </w:pPr>
            <w:r w:rsidRPr="00723CCF">
              <w:rPr>
                <w:highlight w:val="green"/>
              </w:rPr>
              <w:t>Agreements:</w:t>
            </w:r>
          </w:p>
          <w:p w14:paraId="3D11B4E6" w14:textId="77777777" w:rsidR="00F955A2" w:rsidRPr="00723CCF" w:rsidRDefault="00F955A2"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Observation: For EN-DC, at least Rel-15 EN-DC HARQ timing case 1 with FDD </w:t>
            </w:r>
            <w:proofErr w:type="spellStart"/>
            <w:r w:rsidRPr="00723CCF">
              <w:rPr>
                <w:rFonts w:ascii="Times New Roman" w:hAnsi="Times New Roman"/>
                <w:sz w:val="20"/>
                <w:szCs w:val="20"/>
              </w:rPr>
              <w:t>PCell</w:t>
            </w:r>
            <w:proofErr w:type="spellEnd"/>
            <w:r w:rsidRPr="00723CCF">
              <w:rPr>
                <w:rFonts w:ascii="Times New Roman" w:hAnsi="Times New Roman"/>
                <w:sz w:val="20"/>
                <w:szCs w:val="20"/>
              </w:rPr>
              <w:t xml:space="preserve"> can be reused to support uplink Tx switching.</w:t>
            </w:r>
          </w:p>
          <w:p w14:paraId="6B55BF48" w14:textId="77777777" w:rsidR="00F955A2" w:rsidRPr="00723CCF" w:rsidRDefault="00F955A2"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FFS: whether the support for Rel-15 EN-DC HARQ timing case 1 with FDD </w:t>
            </w:r>
            <w:proofErr w:type="spellStart"/>
            <w:r w:rsidRPr="00723CCF">
              <w:rPr>
                <w:rFonts w:ascii="Times New Roman" w:hAnsi="Times New Roman"/>
                <w:sz w:val="20"/>
                <w:szCs w:val="20"/>
              </w:rPr>
              <w:t>PCell</w:t>
            </w:r>
            <w:proofErr w:type="spellEnd"/>
            <w:r w:rsidRPr="00723CCF">
              <w:rPr>
                <w:rFonts w:ascii="Times New Roman" w:hAnsi="Times New Roman"/>
                <w:sz w:val="20"/>
                <w:szCs w:val="20"/>
              </w:rPr>
              <w:t xml:space="preserve"> is mandatory for UEs supporting UL Tx switching for EN-DC</w:t>
            </w:r>
          </w:p>
          <w:p w14:paraId="5398244B" w14:textId="77777777" w:rsidR="00F955A2" w:rsidRPr="00723CCF" w:rsidRDefault="00F955A2" w:rsidP="00D77B46">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FFS: whether uplink Tx switching support is limited to be only supported with the Rel-15 EN-DC HARQ timing case 1 with FDD </w:t>
            </w:r>
            <w:proofErr w:type="spellStart"/>
            <w:r w:rsidRPr="00723CCF">
              <w:rPr>
                <w:rFonts w:ascii="Times New Roman" w:hAnsi="Times New Roman"/>
                <w:sz w:val="20"/>
                <w:szCs w:val="20"/>
              </w:rPr>
              <w:t>PCell</w:t>
            </w:r>
            <w:proofErr w:type="spellEnd"/>
            <w:r w:rsidRPr="00723CCF">
              <w:rPr>
                <w:rFonts w:ascii="Times New Roman" w:hAnsi="Times New Roman"/>
                <w:sz w:val="20"/>
                <w:szCs w:val="20"/>
              </w:rPr>
              <w:t xml:space="preserve"> configured.</w:t>
            </w:r>
          </w:p>
          <w:p w14:paraId="665C7192" w14:textId="77777777" w:rsidR="00F955A2" w:rsidRPr="00723CCF" w:rsidRDefault="00F955A2" w:rsidP="00F955A2">
            <w:pPr>
              <w:rPr>
                <w:highlight w:val="darkYellow"/>
              </w:rPr>
            </w:pPr>
            <w:r w:rsidRPr="00723CCF">
              <w:rPr>
                <w:highlight w:val="darkYellow"/>
              </w:rPr>
              <w:t>Working assumption:</w:t>
            </w:r>
          </w:p>
          <w:p w14:paraId="037DEB06" w14:textId="77777777" w:rsidR="00F955A2" w:rsidRPr="00723CCF" w:rsidRDefault="00F955A2" w:rsidP="00D77B46">
            <w:pPr>
              <w:pStyle w:val="ListParagraph"/>
              <w:numPr>
                <w:ilvl w:val="0"/>
                <w:numId w:val="22"/>
              </w:numPr>
              <w:overflowPunct w:val="0"/>
              <w:autoSpaceDE w:val="0"/>
              <w:autoSpaceDN w:val="0"/>
              <w:adjustRightInd w:val="0"/>
              <w:snapToGrid w:val="0"/>
              <w:spacing w:after="180"/>
              <w:contextualSpacing/>
              <w:textAlignment w:val="baseline"/>
              <w:rPr>
                <w:rFonts w:ascii="Times New Roman" w:hAnsi="Times New Roman"/>
                <w:sz w:val="20"/>
                <w:szCs w:val="20"/>
              </w:rPr>
            </w:pPr>
            <w:r w:rsidRPr="00723CCF">
              <w:rPr>
                <w:rFonts w:ascii="Times New Roman" w:hAnsi="Times New Roman"/>
                <w:sz w:val="20"/>
                <w:szCs w:val="20"/>
              </w:rPr>
              <w:t xml:space="preserve">If uplink Tx switching is triggered, the additional time is </w:t>
            </w:r>
            <w:proofErr w:type="gramStart"/>
            <w:r w:rsidRPr="00723CCF">
              <w:rPr>
                <w:rFonts w:ascii="Times New Roman" w:hAnsi="Times New Roman"/>
                <w:sz w:val="20"/>
                <w:szCs w:val="20"/>
              </w:rPr>
              <w:t>needed</w:t>
            </w:r>
            <w:proofErr w:type="gramEnd"/>
            <w:r w:rsidRPr="00723CCF">
              <w:rPr>
                <w:rFonts w:ascii="Times New Roman" w:hAnsi="Times New Roman"/>
                <w:sz w:val="20"/>
                <w:szCs w:val="20"/>
              </w:rPr>
              <w:t xml:space="preserve"> and it equals to the length of UL switching period for the followings cases:</w:t>
            </w:r>
          </w:p>
          <w:p w14:paraId="10ADF7C2" w14:textId="77777777" w:rsidR="00F955A2" w:rsidRPr="00723CCF" w:rsidRDefault="00F955A2" w:rsidP="00D77B46">
            <w:pPr>
              <w:pStyle w:val="ListParagraph"/>
              <w:numPr>
                <w:ilvl w:val="1"/>
                <w:numId w:val="22"/>
              </w:numPr>
              <w:overflowPunct w:val="0"/>
              <w:autoSpaceDE w:val="0"/>
              <w:autoSpaceDN w:val="0"/>
              <w:adjustRightInd w:val="0"/>
              <w:snapToGrid w:val="0"/>
              <w:spacing w:after="180"/>
              <w:contextualSpacing/>
              <w:textAlignment w:val="baseline"/>
              <w:rPr>
                <w:rFonts w:ascii="Times New Roman" w:hAnsi="Times New Roman"/>
                <w:sz w:val="20"/>
                <w:szCs w:val="20"/>
              </w:rPr>
            </w:pPr>
            <w:r w:rsidRPr="00723CCF">
              <w:rPr>
                <w:rFonts w:ascii="Times New Roman" w:hAnsi="Times New Roman"/>
                <w:sz w:val="20"/>
                <w:szCs w:val="20"/>
              </w:rPr>
              <w:t>T</w:t>
            </w:r>
            <w:r w:rsidRPr="00723CCF">
              <w:rPr>
                <w:rFonts w:ascii="Times New Roman" w:hAnsi="Times New Roman"/>
                <w:sz w:val="20"/>
                <w:szCs w:val="20"/>
                <w:vertAlign w:val="subscript"/>
              </w:rPr>
              <w:t>proc,2</w:t>
            </w:r>
            <w:r w:rsidRPr="00723CCF">
              <w:rPr>
                <w:rFonts w:ascii="Times New Roman" w:hAnsi="Times New Roman"/>
                <w:sz w:val="20"/>
                <w:szCs w:val="20"/>
                <w:vertAlign w:val="superscript"/>
              </w:rPr>
              <w:t>mux</w:t>
            </w:r>
          </w:p>
          <w:p w14:paraId="7D069840" w14:textId="77777777" w:rsidR="00F955A2" w:rsidRPr="00723CCF" w:rsidRDefault="00F955A2" w:rsidP="00D77B46">
            <w:pPr>
              <w:pStyle w:val="ListParagraph"/>
              <w:numPr>
                <w:ilvl w:val="1"/>
                <w:numId w:val="22"/>
              </w:numPr>
              <w:overflowPunct w:val="0"/>
              <w:autoSpaceDE w:val="0"/>
              <w:autoSpaceDN w:val="0"/>
              <w:adjustRightInd w:val="0"/>
              <w:snapToGrid w:val="0"/>
              <w:spacing w:after="180"/>
              <w:contextualSpacing/>
              <w:textAlignment w:val="baseline"/>
              <w:rPr>
                <w:rFonts w:ascii="Times New Roman" w:hAnsi="Times New Roman"/>
                <w:sz w:val="20"/>
                <w:szCs w:val="20"/>
              </w:rPr>
            </w:pPr>
            <w:r w:rsidRPr="00723CCF">
              <w:rPr>
                <w:rFonts w:ascii="Times New Roman" w:hAnsi="Times New Roman"/>
                <w:sz w:val="20"/>
                <w:szCs w:val="20"/>
              </w:rPr>
              <w:t>Aperiodic SRS transmission</w:t>
            </w:r>
          </w:p>
          <w:p w14:paraId="010BDA19" w14:textId="77777777" w:rsidR="00F955A2" w:rsidRPr="00723CCF" w:rsidRDefault="00F955A2" w:rsidP="00D77B46">
            <w:pPr>
              <w:pStyle w:val="ListParagraph"/>
              <w:numPr>
                <w:ilvl w:val="1"/>
                <w:numId w:val="22"/>
              </w:numPr>
              <w:overflowPunct w:val="0"/>
              <w:autoSpaceDE w:val="0"/>
              <w:autoSpaceDN w:val="0"/>
              <w:adjustRightInd w:val="0"/>
              <w:snapToGrid w:val="0"/>
              <w:spacing w:after="180"/>
              <w:contextualSpacing/>
              <w:textAlignment w:val="baseline"/>
              <w:rPr>
                <w:rFonts w:ascii="Times New Roman" w:hAnsi="Times New Roman"/>
                <w:sz w:val="20"/>
                <w:szCs w:val="20"/>
              </w:rPr>
            </w:pPr>
            <w:r w:rsidRPr="00723CCF">
              <w:rPr>
                <w:rFonts w:ascii="Times New Roman" w:hAnsi="Times New Roman"/>
                <w:sz w:val="20"/>
                <w:szCs w:val="20"/>
              </w:rPr>
              <w:t>PDCCH order triggered PRACH transmission</w:t>
            </w:r>
          </w:p>
          <w:p w14:paraId="3EBA9486" w14:textId="77777777" w:rsidR="00F955A2" w:rsidRPr="00723CCF" w:rsidRDefault="00F955A2" w:rsidP="00D77B46">
            <w:pPr>
              <w:pStyle w:val="ListParagraph"/>
              <w:numPr>
                <w:ilvl w:val="1"/>
                <w:numId w:val="22"/>
              </w:numPr>
              <w:overflowPunct w:val="0"/>
              <w:autoSpaceDE w:val="0"/>
              <w:autoSpaceDN w:val="0"/>
              <w:adjustRightInd w:val="0"/>
              <w:snapToGrid w:val="0"/>
              <w:spacing w:after="180"/>
              <w:contextualSpacing/>
              <w:textAlignment w:val="baseline"/>
              <w:rPr>
                <w:rFonts w:ascii="Times New Roman" w:hAnsi="Times New Roman"/>
                <w:sz w:val="20"/>
                <w:szCs w:val="20"/>
              </w:rPr>
            </w:pPr>
            <w:proofErr w:type="spellStart"/>
            <w:r w:rsidRPr="00723CCF">
              <w:rPr>
                <w:rFonts w:ascii="Times New Roman" w:hAnsi="Times New Roman"/>
                <w:i/>
                <w:iCs/>
                <w:sz w:val="20"/>
                <w:szCs w:val="20"/>
              </w:rPr>
              <w:t>T</w:t>
            </w:r>
            <w:r w:rsidRPr="00723CCF">
              <w:rPr>
                <w:rFonts w:ascii="Times New Roman" w:hAnsi="Times New Roman"/>
                <w:i/>
                <w:iCs/>
                <w:sz w:val="20"/>
                <w:szCs w:val="20"/>
                <w:vertAlign w:val="subscript"/>
              </w:rPr>
              <w:t>proc</w:t>
            </w:r>
            <w:proofErr w:type="spellEnd"/>
            <w:r w:rsidRPr="00723CCF">
              <w:rPr>
                <w:rFonts w:ascii="Times New Roman" w:hAnsi="Times New Roman"/>
                <w:i/>
                <w:iCs/>
                <w:sz w:val="20"/>
                <w:szCs w:val="20"/>
                <w:vertAlign w:val="subscript"/>
              </w:rPr>
              <w:t>, CSI</w:t>
            </w:r>
            <w:r w:rsidRPr="00723CCF">
              <w:rPr>
                <w:rFonts w:ascii="Times New Roman" w:hAnsi="Times New Roman"/>
                <w:sz w:val="20"/>
                <w:szCs w:val="20"/>
              </w:rPr>
              <w:t xml:space="preserve"> in case of CSI triggered with Z</w:t>
            </w:r>
            <w:r w:rsidRPr="00723CCF">
              <w:rPr>
                <w:rFonts w:ascii="Times New Roman" w:hAnsi="Times New Roman"/>
                <w:sz w:val="20"/>
                <w:szCs w:val="20"/>
                <w:vertAlign w:val="subscript"/>
              </w:rPr>
              <w:t>1</w:t>
            </w:r>
            <w:r w:rsidRPr="00723CCF">
              <w:rPr>
                <w:rFonts w:ascii="Times New Roman" w:hAnsi="Times New Roman"/>
                <w:sz w:val="20"/>
                <w:szCs w:val="20"/>
              </w:rPr>
              <w:t xml:space="preserve"> of Table 5.4-1 of TS 38.214, FFS: the other cases of </w:t>
            </w:r>
            <w:proofErr w:type="spellStart"/>
            <w:r w:rsidRPr="00723CCF">
              <w:rPr>
                <w:rFonts w:ascii="Times New Roman" w:hAnsi="Times New Roman"/>
                <w:i/>
                <w:iCs/>
                <w:sz w:val="20"/>
                <w:szCs w:val="20"/>
              </w:rPr>
              <w:t>T</w:t>
            </w:r>
            <w:r w:rsidRPr="00723CCF">
              <w:rPr>
                <w:rFonts w:ascii="Times New Roman" w:hAnsi="Times New Roman"/>
                <w:i/>
                <w:iCs/>
                <w:sz w:val="20"/>
                <w:szCs w:val="20"/>
                <w:vertAlign w:val="subscript"/>
              </w:rPr>
              <w:t>proc</w:t>
            </w:r>
            <w:proofErr w:type="spellEnd"/>
            <w:r w:rsidRPr="00723CCF">
              <w:rPr>
                <w:rFonts w:ascii="Times New Roman" w:hAnsi="Times New Roman"/>
                <w:i/>
                <w:iCs/>
                <w:sz w:val="20"/>
                <w:szCs w:val="20"/>
                <w:vertAlign w:val="subscript"/>
              </w:rPr>
              <w:t>, CSI</w:t>
            </w:r>
          </w:p>
          <w:p w14:paraId="16E0AF4D" w14:textId="77777777" w:rsidR="00F955A2" w:rsidRPr="00723CCF" w:rsidRDefault="00F955A2" w:rsidP="00F955A2">
            <w:pPr>
              <w:rPr>
                <w:highlight w:val="green"/>
              </w:rPr>
            </w:pPr>
            <w:r w:rsidRPr="00723CCF">
              <w:rPr>
                <w:highlight w:val="green"/>
              </w:rPr>
              <w:t>Agreements:</w:t>
            </w:r>
          </w:p>
          <w:p w14:paraId="44B1DB03" w14:textId="77777777" w:rsidR="00F955A2" w:rsidRPr="00723CCF" w:rsidRDefault="00F955A2" w:rsidP="00D77B46">
            <w:pPr>
              <w:pStyle w:val="ListParagraph"/>
              <w:numPr>
                <w:ilvl w:val="0"/>
                <w:numId w:val="21"/>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For EN-DC, if uplink Tx switching is configured, UE is not expected to be scheduled or configured with UL transmissions that result in simultaneous 1Tx transmission on the LTE uplink (carrier 1) and 2Tx transmission on the NR uplink (carrier 2).</w:t>
            </w:r>
          </w:p>
          <w:p w14:paraId="548585B8" w14:textId="77777777" w:rsidR="00CB7DFA" w:rsidRPr="00723CCF" w:rsidRDefault="00CB7DFA" w:rsidP="00356286">
            <w:pPr>
              <w:pStyle w:val="Header"/>
              <w:spacing w:after="120" w:line="264" w:lineRule="auto"/>
              <w:rPr>
                <w:rFonts w:ascii="Times New Roman" w:eastAsia="Times New Roman" w:hAnsi="Times New Roman"/>
                <w:b w:val="0"/>
                <w:sz w:val="20"/>
                <w:lang w:eastAsia="zh-CN"/>
              </w:rPr>
            </w:pPr>
          </w:p>
        </w:tc>
      </w:tr>
    </w:tbl>
    <w:p w14:paraId="409D0E8B" w14:textId="77777777" w:rsidR="00CB7DFA" w:rsidRDefault="00CB7DFA" w:rsidP="00356286">
      <w:pPr>
        <w:pStyle w:val="Header"/>
        <w:spacing w:after="120" w:line="264" w:lineRule="auto"/>
        <w:jc w:val="both"/>
        <w:rPr>
          <w:rFonts w:ascii="Times New Roman" w:eastAsia="Times New Roman" w:hAnsi="Times New Roman"/>
          <w:b w:val="0"/>
          <w:sz w:val="20"/>
          <w:lang w:eastAsia="zh-CN"/>
        </w:rPr>
      </w:pPr>
    </w:p>
    <w:p w14:paraId="471F2F03" w14:textId="62E25C41" w:rsidR="004C3FD9" w:rsidRPr="00885EE0" w:rsidRDefault="007C586D" w:rsidP="00885EE0">
      <w:pPr>
        <w:rPr>
          <w:lang w:val="en-GB"/>
        </w:rPr>
      </w:pPr>
      <w:r w:rsidRPr="00F621A1">
        <w:t xml:space="preserve">In this contribution, we </w:t>
      </w:r>
      <w:r w:rsidR="00ED5B48" w:rsidRPr="00F621A1">
        <w:t xml:space="preserve">present our views on </w:t>
      </w:r>
      <w:r w:rsidR="00D77B80" w:rsidRPr="00F621A1">
        <w:rPr>
          <w:lang w:val="en-GB"/>
        </w:rPr>
        <w:t xml:space="preserve">the </w:t>
      </w:r>
      <w:r w:rsidR="00FD210A">
        <w:rPr>
          <w:lang w:val="en-GB"/>
        </w:rPr>
        <w:t>open issues</w:t>
      </w:r>
      <w:r w:rsidR="003147BA">
        <w:rPr>
          <w:lang w:val="en-GB"/>
        </w:rPr>
        <w:t xml:space="preserve"> for this topic</w:t>
      </w:r>
      <w:r w:rsidR="001478B6">
        <w:rPr>
          <w:lang w:val="en-GB"/>
        </w:rPr>
        <w:t xml:space="preserve">. </w:t>
      </w:r>
      <w:r w:rsidR="00FD210A">
        <w:rPr>
          <w:lang w:val="en-GB"/>
        </w:rPr>
        <w:t xml:space="preserve"> </w:t>
      </w:r>
    </w:p>
    <w:p w14:paraId="6BD7A7D2" w14:textId="675EF2C3" w:rsidR="00CC4128" w:rsidRPr="00716C63" w:rsidRDefault="00CA697D" w:rsidP="00FA35A4">
      <w:pPr>
        <w:pStyle w:val="Heading1"/>
        <w:rPr>
          <w:lang w:eastAsia="zh-CN"/>
        </w:rPr>
      </w:pPr>
      <w:bookmarkStart w:id="3" w:name="_Ref473802466"/>
      <w:bookmarkStart w:id="4" w:name="_Ref462669569"/>
      <w:r>
        <w:rPr>
          <w:lang w:eastAsia="zh-CN"/>
        </w:rPr>
        <w:lastRenderedPageBreak/>
        <w:t xml:space="preserve">Mapping between UL transmission ports and </w:t>
      </w:r>
      <w:r w:rsidR="00FE58CF">
        <w:rPr>
          <w:lang w:eastAsia="zh-CN"/>
        </w:rPr>
        <w:t xml:space="preserve">Tx </w:t>
      </w:r>
      <w:r w:rsidR="00EE782A">
        <w:rPr>
          <w:lang w:eastAsia="zh-CN"/>
        </w:rPr>
        <w:t>chain state/case</w:t>
      </w:r>
    </w:p>
    <w:p w14:paraId="6ACA44AA" w14:textId="6A9177AC" w:rsidR="00EB187B" w:rsidRPr="00723CCF" w:rsidRDefault="00EB187B" w:rsidP="001233B3">
      <w:pPr>
        <w:pStyle w:val="Default"/>
        <w:rPr>
          <w:bCs/>
          <w:sz w:val="20"/>
          <w:szCs w:val="20"/>
          <w:lang w:val="en-GB"/>
        </w:rPr>
      </w:pPr>
      <w:r w:rsidRPr="00723CCF">
        <w:rPr>
          <w:bCs/>
          <w:sz w:val="20"/>
          <w:szCs w:val="20"/>
          <w:lang w:val="en-GB"/>
        </w:rPr>
        <w:t>In last RAN1 meeting, two options were discussed.</w:t>
      </w:r>
    </w:p>
    <w:p w14:paraId="512CF34A" w14:textId="77777777" w:rsidR="00EB187B" w:rsidRPr="00723CCF" w:rsidRDefault="00EB187B" w:rsidP="001233B3">
      <w:pPr>
        <w:pStyle w:val="Default"/>
        <w:rPr>
          <w:bCs/>
          <w:sz w:val="20"/>
          <w:szCs w:val="20"/>
          <w:lang w:val="en-GB"/>
        </w:rPr>
      </w:pPr>
    </w:p>
    <w:p w14:paraId="675DA07A" w14:textId="77777777" w:rsidR="00EB187B" w:rsidRPr="00723CCF" w:rsidRDefault="00EB187B" w:rsidP="00EB187B">
      <w:pPr>
        <w:jc w:val="both"/>
      </w:pPr>
      <w:r w:rsidRPr="00723CCF">
        <w:t xml:space="preserve">Companies propose to use 1-port SRS agreed in </w:t>
      </w:r>
      <w:proofErr w:type="spellStart"/>
      <w:r w:rsidRPr="00723CCF">
        <w:t>eMIMO</w:t>
      </w:r>
      <w:proofErr w:type="spellEnd"/>
      <w:r w:rsidRPr="00723CCF">
        <w:t xml:space="preserve"> to indicate Case 1 as it is intended for virtualization. However, we think this is contrary to the goals of ULFP Mode 2. In ULFP Mode 2, the 1-port SRS is virtualized across 2 or more physical ports to achieve full power. In the case of UL Tx switching, however, Case 1 implies that one of the two ports </w:t>
      </w:r>
      <w:proofErr w:type="gramStart"/>
      <w:r w:rsidRPr="00723CCF">
        <w:t>is</w:t>
      </w:r>
      <w:proofErr w:type="gramEnd"/>
      <w:r w:rsidRPr="00723CCF">
        <w:t xml:space="preserve"> switched away, therefore full power cannot be achieved by the port corresponding to the 1-port SRS. </w:t>
      </w:r>
    </w:p>
    <w:p w14:paraId="64D696BF" w14:textId="33302BB9" w:rsidR="00EB187B" w:rsidRPr="00AF6D73" w:rsidRDefault="00EB187B" w:rsidP="00EB187B">
      <w:pPr>
        <w:jc w:val="both"/>
      </w:pPr>
      <w:r w:rsidRPr="00723CCF">
        <w:t xml:space="preserve">We understand the proponents </w:t>
      </w:r>
      <w:r w:rsidR="004B3FF8">
        <w:t>are</w:t>
      </w:r>
      <w:r w:rsidRPr="00723CCF">
        <w:t xml:space="preserve"> trying to use some agreement to “reduce” the standard efforts. However, as the intention is different or even contradict it is just an unnecessary repetition of an SRS the UE has already transmitted. It is a waste of power and </w:t>
      </w:r>
      <w:r w:rsidRPr="00AF6D73">
        <w:t xml:space="preserve">resources while UE may not be able to support virtualization as it only with one Tx. </w:t>
      </w:r>
    </w:p>
    <w:p w14:paraId="54EFA1B1" w14:textId="0082ACAF" w:rsidR="00EB187B" w:rsidRPr="00723CCF" w:rsidRDefault="00EB187B" w:rsidP="00EB187B">
      <w:r w:rsidRPr="00AF6D73">
        <w:t xml:space="preserve">Meanwhile, in the feature list session, there was no consensus yet to split </w:t>
      </w:r>
      <w:proofErr w:type="spellStart"/>
      <w:r w:rsidRPr="00AF6D73">
        <w:t>eMIMO</w:t>
      </w:r>
      <w:proofErr w:type="spellEnd"/>
      <w:r w:rsidRPr="00AF6D73">
        <w:t xml:space="preserve"> Mode 2 capabilities to ‘additional SRS resource’ and ‘full power TPMI report’. It would not be acceptable to us if a UE, which never had full power issues, now have to report list of</w:t>
      </w:r>
      <w:r w:rsidRPr="00723CCF">
        <w:t xml:space="preserve"> TPMIs with no information content. With this, Option 2 will waste not only UE power, network resources but also signaling overhead. </w:t>
      </w:r>
    </w:p>
    <w:p w14:paraId="4DE4B0D6" w14:textId="39374FD8" w:rsidR="001233B3" w:rsidRPr="00723CCF" w:rsidRDefault="00EB187B" w:rsidP="00EB187B">
      <w:pPr>
        <w:pStyle w:val="Default"/>
        <w:rPr>
          <w:bCs/>
          <w:sz w:val="20"/>
          <w:szCs w:val="20"/>
          <w:lang w:val="en-GB"/>
        </w:rPr>
      </w:pPr>
      <w:r w:rsidRPr="00723CCF">
        <w:rPr>
          <w:bCs/>
          <w:sz w:val="20"/>
          <w:szCs w:val="20"/>
          <w:lang w:val="en-GB"/>
        </w:rPr>
        <w:t>Again, we will still prefer our original proposal as below for option 2</w:t>
      </w:r>
      <w:r w:rsidR="00ED5365" w:rsidRPr="00723CCF">
        <w:rPr>
          <w:bCs/>
          <w:sz w:val="20"/>
          <w:szCs w:val="20"/>
          <w:lang w:val="en-GB"/>
        </w:rPr>
        <w:t xml:space="preserve">. </w:t>
      </w:r>
    </w:p>
    <w:p w14:paraId="30EB2554" w14:textId="77777777" w:rsidR="00ED5365" w:rsidRPr="00723CCF" w:rsidRDefault="00ED5365" w:rsidP="001233B3">
      <w:pPr>
        <w:pStyle w:val="Default"/>
        <w:rPr>
          <w:bCs/>
          <w:sz w:val="20"/>
          <w:szCs w:val="20"/>
          <w:lang w:val="en-GB"/>
        </w:rPr>
      </w:pPr>
    </w:p>
    <w:p w14:paraId="771F5FBB" w14:textId="67025D8B" w:rsidR="001233B3" w:rsidRPr="00723CCF" w:rsidRDefault="001233B3" w:rsidP="001233B3">
      <w:pPr>
        <w:pStyle w:val="Default"/>
        <w:rPr>
          <w:b/>
          <w:sz w:val="20"/>
          <w:szCs w:val="20"/>
          <w:lang w:val="en-GB"/>
        </w:rPr>
      </w:pPr>
      <w:r w:rsidRPr="00723CCF">
        <w:rPr>
          <w:b/>
          <w:sz w:val="20"/>
          <w:szCs w:val="20"/>
          <w:lang w:val="en-GB"/>
        </w:rPr>
        <w:t xml:space="preserve">Proposal </w:t>
      </w:r>
      <w:r w:rsidR="00F7469A" w:rsidRPr="00723CCF">
        <w:rPr>
          <w:b/>
          <w:sz w:val="20"/>
          <w:szCs w:val="20"/>
          <w:lang w:val="en-GB"/>
        </w:rPr>
        <w:t>1</w:t>
      </w:r>
      <w:r w:rsidRPr="00723CCF">
        <w:rPr>
          <w:b/>
          <w:sz w:val="20"/>
          <w:szCs w:val="20"/>
          <w:lang w:val="en-GB"/>
        </w:rPr>
        <w:t xml:space="preserve">: </w:t>
      </w:r>
      <w:r w:rsidR="00C2199F">
        <w:rPr>
          <w:b/>
          <w:sz w:val="20"/>
          <w:szCs w:val="20"/>
          <w:lang w:val="en-GB"/>
        </w:rPr>
        <w:t>Adopt</w:t>
      </w:r>
      <w:r w:rsidR="00ED5365" w:rsidRPr="00723CCF">
        <w:rPr>
          <w:b/>
          <w:sz w:val="20"/>
          <w:szCs w:val="20"/>
          <w:lang w:val="en-GB"/>
        </w:rPr>
        <w:t xml:space="preserve"> </w:t>
      </w:r>
      <w:r w:rsidR="00E15C13">
        <w:rPr>
          <w:b/>
          <w:sz w:val="20"/>
          <w:szCs w:val="20"/>
          <w:lang w:val="en-GB"/>
        </w:rPr>
        <w:t>O</w:t>
      </w:r>
      <w:r w:rsidR="00ED5365" w:rsidRPr="00723CCF">
        <w:rPr>
          <w:b/>
          <w:sz w:val="20"/>
          <w:szCs w:val="20"/>
          <w:lang w:val="en-GB"/>
        </w:rPr>
        <w:t>ption 2</w:t>
      </w:r>
    </w:p>
    <w:p w14:paraId="09A87043" w14:textId="152F9BA0" w:rsidR="001233B3" w:rsidRPr="00723CCF" w:rsidRDefault="001233B3" w:rsidP="00D77B46">
      <w:pPr>
        <w:pStyle w:val="Default"/>
        <w:numPr>
          <w:ilvl w:val="0"/>
          <w:numId w:val="17"/>
        </w:numPr>
        <w:rPr>
          <w:b/>
          <w:sz w:val="20"/>
          <w:szCs w:val="20"/>
          <w:lang w:val="en-GB"/>
        </w:rPr>
      </w:pPr>
      <w:r w:rsidRPr="00723CCF">
        <w:rPr>
          <w:b/>
          <w:sz w:val="20"/>
          <w:szCs w:val="20"/>
          <w:lang w:val="en-GB"/>
        </w:rPr>
        <w:t>2 Tx in CC2 (TDD)</w:t>
      </w:r>
      <w:r w:rsidR="00ED5365" w:rsidRPr="00723CCF">
        <w:rPr>
          <w:b/>
          <w:sz w:val="20"/>
          <w:szCs w:val="20"/>
          <w:lang w:val="en-GB"/>
        </w:rPr>
        <w:t xml:space="preserve"> is used for these UL transmissions</w:t>
      </w:r>
      <w:r w:rsidRPr="00723CCF">
        <w:rPr>
          <w:b/>
          <w:sz w:val="20"/>
          <w:szCs w:val="20"/>
          <w:lang w:val="en-GB"/>
        </w:rPr>
        <w:t xml:space="preserve">:  </w:t>
      </w:r>
      <w:r w:rsidR="00ED5365" w:rsidRPr="00723CCF">
        <w:rPr>
          <w:b/>
          <w:sz w:val="20"/>
          <w:szCs w:val="20"/>
          <w:lang w:val="en-GB"/>
        </w:rPr>
        <w:t xml:space="preserve">PUSCH with </w:t>
      </w:r>
      <w:r w:rsidRPr="00723CCF">
        <w:rPr>
          <w:b/>
          <w:sz w:val="20"/>
          <w:szCs w:val="20"/>
          <w:lang w:val="en-GB"/>
        </w:rPr>
        <w:t>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0</m:t>
                </m:r>
              </m:e>
              <m:e>
                <m:r>
                  <w:rPr>
                    <w:rFonts w:ascii="Cambria Math" w:hAnsi="Cambria Math"/>
                    <w:sz w:val="20"/>
                    <w:szCs w:val="20"/>
                  </w:rPr>
                  <m:t>1</m:t>
                </m:r>
              </m:e>
            </m:eqArr>
          </m:e>
        </m:d>
      </m:oMath>
      <w:r w:rsidRPr="00723CCF">
        <w:rPr>
          <w:b/>
          <w:sz w:val="20"/>
          <w:szCs w:val="20"/>
          <w:lang w:val="en-GB"/>
        </w:rPr>
        <w:t xml:space="preserve">, </w:t>
      </w:r>
      <w:r w:rsidR="00ED5365" w:rsidRPr="00723CCF">
        <w:rPr>
          <w:b/>
          <w:sz w:val="20"/>
          <w:szCs w:val="20"/>
          <w:lang w:val="en-GB"/>
        </w:rPr>
        <w:t>PUSCH with 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1</m:t>
                </m:r>
              </m:e>
              <m:e>
                <m:r>
                  <w:rPr>
                    <w:rFonts w:ascii="Cambria Math" w:hAnsi="Cambria Math"/>
                    <w:sz w:val="20"/>
                    <w:szCs w:val="20"/>
                  </w:rPr>
                  <m:t>1</m:t>
                </m:r>
              </m:e>
            </m:eqArr>
          </m:e>
        </m:d>
      </m:oMath>
      <w:r w:rsidRPr="00723CCF">
        <w:rPr>
          <w:b/>
          <w:sz w:val="20"/>
          <w:szCs w:val="20"/>
          <w:lang w:val="en-GB"/>
        </w:rPr>
        <w:t xml:space="preserve">, 2-port SRS, 2-port </w:t>
      </w:r>
      <w:r w:rsidR="00ED5365" w:rsidRPr="00723CCF">
        <w:rPr>
          <w:b/>
          <w:sz w:val="20"/>
          <w:szCs w:val="20"/>
          <w:lang w:val="en-GB"/>
        </w:rPr>
        <w:t>c</w:t>
      </w:r>
      <w:r w:rsidRPr="00723CCF">
        <w:rPr>
          <w:b/>
          <w:sz w:val="20"/>
          <w:szCs w:val="20"/>
          <w:lang w:val="en-GB"/>
        </w:rPr>
        <w:t xml:space="preserve">onfigured </w:t>
      </w:r>
      <w:r w:rsidR="00ED5365" w:rsidRPr="00723CCF">
        <w:rPr>
          <w:b/>
          <w:sz w:val="20"/>
          <w:szCs w:val="20"/>
          <w:lang w:val="en-GB"/>
        </w:rPr>
        <w:t>g</w:t>
      </w:r>
      <w:r w:rsidRPr="00723CCF">
        <w:rPr>
          <w:b/>
          <w:sz w:val="20"/>
          <w:szCs w:val="20"/>
          <w:lang w:val="en-GB"/>
        </w:rPr>
        <w:t xml:space="preserve">rant </w:t>
      </w:r>
      <w:r w:rsidR="00ED5365" w:rsidRPr="00723CCF">
        <w:rPr>
          <w:b/>
          <w:sz w:val="20"/>
          <w:szCs w:val="20"/>
          <w:lang w:val="en-GB"/>
        </w:rPr>
        <w:t>PUSCH</w:t>
      </w:r>
    </w:p>
    <w:p w14:paraId="1DE78066" w14:textId="58B05436" w:rsidR="001233B3" w:rsidRPr="00723CCF" w:rsidRDefault="001233B3" w:rsidP="00D77B46">
      <w:pPr>
        <w:pStyle w:val="Default"/>
        <w:numPr>
          <w:ilvl w:val="0"/>
          <w:numId w:val="17"/>
        </w:numPr>
        <w:rPr>
          <w:bCs/>
          <w:sz w:val="20"/>
          <w:szCs w:val="20"/>
          <w:lang w:val="en-GB"/>
        </w:rPr>
      </w:pPr>
      <w:r w:rsidRPr="00723CCF">
        <w:rPr>
          <w:b/>
          <w:sz w:val="20"/>
          <w:szCs w:val="20"/>
          <w:lang w:val="en-GB"/>
        </w:rPr>
        <w:t>1 Tx in CC2 (TDD)</w:t>
      </w:r>
      <w:r w:rsidR="00ED5365" w:rsidRPr="00723CCF">
        <w:rPr>
          <w:b/>
          <w:sz w:val="20"/>
          <w:szCs w:val="20"/>
          <w:lang w:val="en-GB"/>
        </w:rPr>
        <w:t xml:space="preserve"> is used for these UL transmissions</w:t>
      </w:r>
      <w:r w:rsidRPr="00723CCF">
        <w:rPr>
          <w:b/>
          <w:sz w:val="20"/>
          <w:szCs w:val="20"/>
          <w:lang w:val="en-GB"/>
        </w:rPr>
        <w:t xml:space="preserve">:  No grant, PUCCH, SR, PRACH, </w:t>
      </w:r>
      <w:r w:rsidR="00ED5365" w:rsidRPr="00723CCF">
        <w:rPr>
          <w:b/>
          <w:sz w:val="20"/>
          <w:szCs w:val="20"/>
          <w:lang w:val="en-GB"/>
        </w:rPr>
        <w:t>PUSCH with 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1</m:t>
                </m:r>
              </m:e>
              <m:e>
                <m:r>
                  <w:rPr>
                    <w:rFonts w:ascii="Cambria Math" w:hAnsi="Cambria Math"/>
                    <w:sz w:val="20"/>
                    <w:szCs w:val="20"/>
                  </w:rPr>
                  <m:t>0</m:t>
                </m:r>
              </m:e>
            </m:eqArr>
          </m:e>
        </m:d>
      </m:oMath>
      <w:r w:rsidR="00ED5365" w:rsidRPr="00723CCF">
        <w:rPr>
          <w:b/>
          <w:sz w:val="20"/>
          <w:szCs w:val="20"/>
          <w:lang w:val="en-GB"/>
        </w:rPr>
        <w:t>,</w:t>
      </w:r>
      <w:r w:rsidRPr="00723CCF">
        <w:rPr>
          <w:b/>
          <w:sz w:val="20"/>
          <w:szCs w:val="20"/>
          <w:lang w:val="en-GB"/>
        </w:rPr>
        <w:t xml:space="preserve"> PUSCH </w:t>
      </w:r>
      <w:r w:rsidR="00ED5365" w:rsidRPr="00723CCF">
        <w:rPr>
          <w:b/>
          <w:sz w:val="20"/>
          <w:szCs w:val="20"/>
          <w:lang w:val="en-GB"/>
        </w:rPr>
        <w:t>scheduled</w:t>
      </w:r>
      <w:r w:rsidRPr="00723CCF">
        <w:rPr>
          <w:b/>
          <w:sz w:val="20"/>
          <w:szCs w:val="20"/>
          <w:lang w:val="en-GB"/>
        </w:rPr>
        <w:t xml:space="preserve"> by DCI 0_0, single port </w:t>
      </w:r>
      <w:r w:rsidR="00ED5365" w:rsidRPr="00723CCF">
        <w:rPr>
          <w:b/>
          <w:sz w:val="20"/>
          <w:szCs w:val="20"/>
          <w:lang w:val="en-GB"/>
        </w:rPr>
        <w:t>configured grant PUSCH</w:t>
      </w:r>
    </w:p>
    <w:p w14:paraId="24ECE11B" w14:textId="77777777" w:rsidR="00ED5365" w:rsidRPr="00723CCF" w:rsidRDefault="00ED5365" w:rsidP="00ED5365">
      <w:pPr>
        <w:pStyle w:val="Default"/>
        <w:rPr>
          <w:b/>
          <w:sz w:val="20"/>
          <w:szCs w:val="20"/>
          <w:lang w:val="en-GB"/>
        </w:rPr>
      </w:pPr>
    </w:p>
    <w:p w14:paraId="3EBA6677" w14:textId="548E708B" w:rsidR="0098300C" w:rsidRDefault="0098300C" w:rsidP="007A27FD">
      <w:pPr>
        <w:pStyle w:val="Default"/>
        <w:rPr>
          <w:bCs/>
          <w:sz w:val="20"/>
          <w:szCs w:val="20"/>
          <w:highlight w:val="yellow"/>
          <w:lang w:val="en-GB"/>
        </w:rPr>
      </w:pPr>
    </w:p>
    <w:p w14:paraId="77805783" w14:textId="77777777" w:rsidR="0098300C" w:rsidRDefault="0098300C" w:rsidP="007A27FD">
      <w:pPr>
        <w:pStyle w:val="Default"/>
        <w:rPr>
          <w:bCs/>
          <w:sz w:val="20"/>
          <w:szCs w:val="20"/>
          <w:highlight w:val="yellow"/>
          <w:lang w:val="en-GB"/>
        </w:rPr>
      </w:pPr>
    </w:p>
    <w:p w14:paraId="689AA053" w14:textId="18658713" w:rsidR="00950AAC" w:rsidRDefault="007A27FD" w:rsidP="00FA35A4">
      <w:pPr>
        <w:pStyle w:val="Heading1"/>
        <w:rPr>
          <w:lang w:eastAsia="zh-CN"/>
        </w:rPr>
      </w:pPr>
      <w:r>
        <w:rPr>
          <w:lang w:eastAsia="zh-CN"/>
        </w:rPr>
        <w:t>Timeline relate</w:t>
      </w:r>
      <w:r w:rsidR="00B570DE">
        <w:rPr>
          <w:lang w:eastAsia="zh-CN"/>
        </w:rPr>
        <w:t>d</w:t>
      </w:r>
      <w:r>
        <w:rPr>
          <w:lang w:eastAsia="zh-CN"/>
        </w:rPr>
        <w:t xml:space="preserve"> aspects for UL switch</w:t>
      </w:r>
    </w:p>
    <w:p w14:paraId="3932AF26" w14:textId="5318647E" w:rsidR="00CA05C0" w:rsidRDefault="007A27FD" w:rsidP="004F7EE7">
      <w:pPr>
        <w:pStyle w:val="Heading2"/>
        <w:ind w:left="576"/>
        <w:rPr>
          <w:lang w:eastAsia="zh-CN"/>
        </w:rPr>
      </w:pPr>
      <w:r>
        <w:rPr>
          <w:lang w:eastAsia="zh-CN"/>
        </w:rPr>
        <w:t xml:space="preserve">UL switch </w:t>
      </w:r>
      <w:r w:rsidR="005814D6">
        <w:rPr>
          <w:lang w:eastAsia="zh-CN"/>
        </w:rPr>
        <w:t>period</w:t>
      </w:r>
    </w:p>
    <w:p w14:paraId="40E8D17F" w14:textId="1F31C138" w:rsidR="008A0D19" w:rsidRPr="00723CCF" w:rsidRDefault="008A0D19" w:rsidP="001D6BCB">
      <w:r w:rsidRPr="00723CCF">
        <w:t>In</w:t>
      </w:r>
      <w:r w:rsidR="00E15C13">
        <w:t xml:space="preserve"> the</w:t>
      </w:r>
      <w:r w:rsidRPr="00723CCF">
        <w:t xml:space="preserve"> last RAN1 meeting, two options are </w:t>
      </w:r>
      <w:proofErr w:type="gramStart"/>
      <w:r w:rsidRPr="00723CCF">
        <w:t>listed</w:t>
      </w:r>
      <w:proofErr w:type="gramEnd"/>
      <w:r w:rsidRPr="00723CCF">
        <w:t xml:space="preserve"> and down-selection is required in this meeting.</w:t>
      </w:r>
    </w:p>
    <w:p w14:paraId="27A67705" w14:textId="77777777" w:rsidR="008A0D19" w:rsidRPr="00723CCF" w:rsidRDefault="008A0D19" w:rsidP="00D77B46">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Option 1: The presence of the switching period is determined one time every transmission occasion.</w:t>
      </w:r>
    </w:p>
    <w:p w14:paraId="3830C9DE" w14:textId="77777777" w:rsidR="008A0D19" w:rsidRPr="00723CCF" w:rsidRDefault="008A0D19" w:rsidP="00D77B46">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723CCF">
        <w:rPr>
          <w:rFonts w:ascii="Times New Roman" w:hAnsi="Times New Roman"/>
          <w:sz w:val="20"/>
          <w:szCs w:val="20"/>
        </w:rPr>
        <w:t>Option 2: The presence of the switching period is determined one time every slot or every UL phase.</w:t>
      </w:r>
    </w:p>
    <w:p w14:paraId="2366B637" w14:textId="2A84891C" w:rsidR="00A83A87" w:rsidRPr="00723CCF" w:rsidRDefault="008A0D19" w:rsidP="00D87D42">
      <w:r w:rsidRPr="00723CCF">
        <w:t>To repeat our proposal</w:t>
      </w:r>
      <w:r w:rsidR="00D87D42" w:rsidRPr="00723CCF">
        <w:t>,</w:t>
      </w:r>
      <w:r w:rsidRPr="00723CCF">
        <w:t xml:space="preserve"> for CA </w:t>
      </w:r>
      <w:r w:rsidR="00D87D42" w:rsidRPr="00723CCF">
        <w:t xml:space="preserve">we would like to propose </w:t>
      </w:r>
      <w:r w:rsidR="00D87D42" w:rsidRPr="00723CCF">
        <w:rPr>
          <w:b/>
          <w:bCs/>
        </w:rPr>
        <w:t>o</w:t>
      </w:r>
      <w:r w:rsidR="001D6BCB" w:rsidRPr="00723CCF">
        <w:rPr>
          <w:b/>
          <w:bCs/>
        </w:rPr>
        <w:t xml:space="preserve">nly </w:t>
      </w:r>
      <w:r w:rsidR="00D87D42" w:rsidRPr="00723CCF">
        <w:rPr>
          <w:b/>
          <w:bCs/>
        </w:rPr>
        <w:t xml:space="preserve">allowing </w:t>
      </w:r>
      <w:r w:rsidR="001D6BCB" w:rsidRPr="00723CCF">
        <w:rPr>
          <w:b/>
          <w:bCs/>
        </w:rPr>
        <w:t>one switch for</w:t>
      </w:r>
      <w:r w:rsidR="0062194D">
        <w:rPr>
          <w:b/>
          <w:bCs/>
        </w:rPr>
        <w:t xml:space="preserve"> an UL phase, i.e. for</w:t>
      </w:r>
      <w:r w:rsidR="00727A8A" w:rsidRPr="00723CCF">
        <w:rPr>
          <w:b/>
          <w:bCs/>
        </w:rPr>
        <w:t xml:space="preserve"> a</w:t>
      </w:r>
      <w:r w:rsidR="001D6BCB" w:rsidRPr="00723CCF">
        <w:rPr>
          <w:b/>
          <w:bCs/>
        </w:rPr>
        <w:t xml:space="preserve"> consecutive UL transmission</w:t>
      </w:r>
      <w:r w:rsidR="00727A8A" w:rsidRPr="00723CCF">
        <w:rPr>
          <w:b/>
          <w:bCs/>
        </w:rPr>
        <w:t xml:space="preserve"> period</w:t>
      </w:r>
      <w:r w:rsidR="001D6BCB" w:rsidRPr="00723CCF">
        <w:rPr>
          <w:b/>
          <w:bCs/>
        </w:rPr>
        <w:t xml:space="preserve"> of </w:t>
      </w:r>
      <w:r w:rsidR="00064081" w:rsidRPr="00723CCF">
        <w:rPr>
          <w:b/>
          <w:bCs/>
        </w:rPr>
        <w:t>CC</w:t>
      </w:r>
      <w:r w:rsidR="001D6BCB" w:rsidRPr="00723CCF">
        <w:rPr>
          <w:b/>
          <w:bCs/>
        </w:rPr>
        <w:t>2</w:t>
      </w:r>
      <w:r w:rsidR="00EA6B2B" w:rsidRPr="00723CCF">
        <w:rPr>
          <w:b/>
          <w:bCs/>
        </w:rPr>
        <w:t xml:space="preserve"> (TDD)</w:t>
      </w:r>
      <w:r w:rsidR="00D87D42" w:rsidRPr="00723CCF">
        <w:t xml:space="preserve">. The </w:t>
      </w:r>
      <w:r w:rsidR="00877F0A" w:rsidRPr="00723CCF">
        <w:t xml:space="preserve">UL transmission </w:t>
      </w:r>
      <w:r w:rsidR="00D87D42" w:rsidRPr="00723CCF">
        <w:t xml:space="preserve">here </w:t>
      </w:r>
      <w:r w:rsidR="00877F0A" w:rsidRPr="00723CCF">
        <w:t>includes UL symbols of speci</w:t>
      </w:r>
      <w:r w:rsidR="000B73C2" w:rsidRPr="00723CCF">
        <w:t>al slot</w:t>
      </w:r>
      <w:r w:rsidR="00D87D42" w:rsidRPr="00723CCF">
        <w:t xml:space="preserve"> and following UL slots</w:t>
      </w:r>
      <w:r w:rsidR="000B73C2" w:rsidRPr="00723CCF">
        <w:t>.</w:t>
      </w:r>
      <w:r w:rsidR="00EC4559" w:rsidRPr="00723CCF">
        <w:t xml:space="preserve"> </w:t>
      </w:r>
    </w:p>
    <w:p w14:paraId="7E77AAB7" w14:textId="31CAF30A" w:rsidR="00B9594D" w:rsidRPr="00723CCF" w:rsidRDefault="00E26F90" w:rsidP="00B9594D">
      <w:r w:rsidRPr="00723CCF">
        <w:t xml:space="preserve">Due to the nature of the </w:t>
      </w:r>
      <w:r w:rsidR="00143DCF" w:rsidRPr="00723CCF">
        <w:t>radio</w:t>
      </w:r>
      <w:r w:rsidRPr="00723CCF">
        <w:t xml:space="preserve"> propagation</w:t>
      </w:r>
      <w:r w:rsidR="0077117D" w:rsidRPr="00723CCF">
        <w:t xml:space="preserve">, </w:t>
      </w:r>
      <w:r w:rsidR="00297A9D" w:rsidRPr="00723CCF">
        <w:t>CC1</w:t>
      </w:r>
      <w:r w:rsidR="00150B37" w:rsidRPr="00723CCF">
        <w:t xml:space="preserve"> (FDD)</w:t>
      </w:r>
      <w:r w:rsidR="00297A9D" w:rsidRPr="00723CCF">
        <w:t xml:space="preserve"> is likely </w:t>
      </w:r>
      <w:r w:rsidR="00A90F1E" w:rsidRPr="00723CCF">
        <w:t>to be deployed as the coverage layer</w:t>
      </w:r>
      <w:r w:rsidR="0005770B" w:rsidRPr="00723CCF">
        <w:t xml:space="preserve"> and carries important control information – e.g. PUCCH</w:t>
      </w:r>
      <w:r w:rsidR="00A90F1E" w:rsidRPr="00723CCF">
        <w:t xml:space="preserve">. </w:t>
      </w:r>
      <w:r w:rsidR="00B417B5" w:rsidRPr="00723CCF">
        <w:t>In this sense, the CC1 Tx</w:t>
      </w:r>
      <w:r w:rsidR="006676D3" w:rsidRPr="00723CCF">
        <w:t>’s availability</w:t>
      </w:r>
      <w:r w:rsidR="00B417B5" w:rsidRPr="00723CCF">
        <w:t xml:space="preserve"> on the CC1</w:t>
      </w:r>
      <w:r w:rsidR="00923B6B" w:rsidRPr="00723CCF">
        <w:t>-</w:t>
      </w:r>
      <w:r w:rsidR="00B417B5" w:rsidRPr="00723CCF">
        <w:t>UL</w:t>
      </w:r>
      <w:r w:rsidR="00923B6B" w:rsidRPr="00723CCF">
        <w:t>-</w:t>
      </w:r>
      <w:r w:rsidR="00931349" w:rsidRPr="00723CCF">
        <w:t>only</w:t>
      </w:r>
      <w:r w:rsidR="00923B6B" w:rsidRPr="00723CCF">
        <w:t xml:space="preserve"> (a.k.a. CC2 DL)</w:t>
      </w:r>
      <w:r w:rsidR="00931349" w:rsidRPr="00723CCF">
        <w:t xml:space="preserve"> slot is vital to the system performance. </w:t>
      </w:r>
    </w:p>
    <w:p w14:paraId="5CC2FEB9" w14:textId="7562FE49" w:rsidR="00D12305" w:rsidRPr="00723CCF" w:rsidRDefault="002F5EFD" w:rsidP="00D87D42">
      <w:r w:rsidRPr="00723CCF">
        <w:t>With the above proposal</w:t>
      </w:r>
      <w:r w:rsidR="00594229" w:rsidRPr="00723CCF">
        <w:t xml:space="preserve">, we would also clarify the </w:t>
      </w:r>
      <w:r w:rsidR="00594229" w:rsidRPr="00723CCF">
        <w:rPr>
          <w:b/>
          <w:bCs/>
        </w:rPr>
        <w:t xml:space="preserve">allowed switch boundaries are start and </w:t>
      </w:r>
      <w:r w:rsidR="006E5145" w:rsidRPr="00723CCF">
        <w:rPr>
          <w:b/>
          <w:bCs/>
        </w:rPr>
        <w:t>end</w:t>
      </w:r>
      <w:r w:rsidR="00594229" w:rsidRPr="00723CCF">
        <w:rPr>
          <w:b/>
          <w:bCs/>
        </w:rPr>
        <w:t xml:space="preserve"> of UL in CC2</w:t>
      </w:r>
      <w:r w:rsidR="004C6D12" w:rsidRPr="00723CCF">
        <w:t>. The proposal on timeline is summarized as following proposal 2.</w:t>
      </w:r>
    </w:p>
    <w:p w14:paraId="576D7C15" w14:textId="5C790A68" w:rsidR="00E21804" w:rsidRPr="00723CCF" w:rsidRDefault="00DF37F2" w:rsidP="00D87D42">
      <w:pPr>
        <w:rPr>
          <w:b/>
          <w:bCs/>
        </w:rPr>
      </w:pPr>
      <w:r w:rsidRPr="00723CCF">
        <w:rPr>
          <w:b/>
          <w:bCs/>
        </w:rPr>
        <w:t xml:space="preserve">Proposal </w:t>
      </w:r>
      <w:r w:rsidR="00C80D1C">
        <w:rPr>
          <w:b/>
          <w:bCs/>
        </w:rPr>
        <w:t>2</w:t>
      </w:r>
      <w:r w:rsidRPr="00723CCF">
        <w:rPr>
          <w:b/>
          <w:bCs/>
        </w:rPr>
        <w:t xml:space="preserve">: </w:t>
      </w:r>
      <w:r w:rsidR="00E21804" w:rsidRPr="00723CCF">
        <w:rPr>
          <w:b/>
          <w:bCs/>
        </w:rPr>
        <w:t>To simplify the specification discussion, we make the following proposal on timeline</w:t>
      </w:r>
      <w:r w:rsidR="00AF5399" w:rsidRPr="00723CCF">
        <w:rPr>
          <w:b/>
          <w:bCs/>
        </w:rPr>
        <w:t xml:space="preserve">. </w:t>
      </w:r>
    </w:p>
    <w:p w14:paraId="27273073" w14:textId="311DFD38" w:rsidR="000E50B5" w:rsidRPr="00723CCF" w:rsidRDefault="004B1310" w:rsidP="00D77B46">
      <w:pPr>
        <w:pStyle w:val="ListParagraph"/>
        <w:numPr>
          <w:ilvl w:val="0"/>
          <w:numId w:val="15"/>
        </w:numPr>
        <w:rPr>
          <w:rFonts w:ascii="Times New Roman" w:hAnsi="Times New Roman"/>
          <w:b/>
          <w:bCs/>
          <w:sz w:val="20"/>
          <w:szCs w:val="20"/>
        </w:rPr>
      </w:pPr>
      <w:r w:rsidRPr="00723CCF">
        <w:rPr>
          <w:rFonts w:ascii="Times New Roman" w:hAnsi="Times New Roman"/>
          <w:b/>
          <w:bCs/>
          <w:sz w:val="20"/>
          <w:szCs w:val="20"/>
        </w:rPr>
        <w:t>Only allowing one switch for</w:t>
      </w:r>
      <w:r w:rsidR="001F40C3">
        <w:rPr>
          <w:rFonts w:ascii="Times New Roman" w:hAnsi="Times New Roman"/>
          <w:b/>
          <w:bCs/>
          <w:sz w:val="20"/>
          <w:szCs w:val="20"/>
        </w:rPr>
        <w:t xml:space="preserve"> an UL phase, i.e. for</w:t>
      </w:r>
      <w:r w:rsidRPr="00723CCF">
        <w:rPr>
          <w:rFonts w:ascii="Times New Roman" w:hAnsi="Times New Roman"/>
          <w:b/>
          <w:bCs/>
          <w:sz w:val="20"/>
          <w:szCs w:val="20"/>
        </w:rPr>
        <w:t xml:space="preserve"> consecutive UL </w:t>
      </w:r>
      <w:r w:rsidR="00392B57">
        <w:rPr>
          <w:rFonts w:ascii="Times New Roman" w:hAnsi="Times New Roman"/>
          <w:b/>
          <w:bCs/>
          <w:sz w:val="20"/>
          <w:szCs w:val="20"/>
        </w:rPr>
        <w:t>slots</w:t>
      </w:r>
      <w:r w:rsidRPr="00723CCF">
        <w:rPr>
          <w:rFonts w:ascii="Times New Roman" w:hAnsi="Times New Roman"/>
          <w:b/>
          <w:bCs/>
          <w:sz w:val="20"/>
          <w:szCs w:val="20"/>
        </w:rPr>
        <w:t xml:space="preserve"> of </w:t>
      </w:r>
      <w:r w:rsidR="00594229" w:rsidRPr="00723CCF">
        <w:rPr>
          <w:rFonts w:ascii="Times New Roman" w:hAnsi="Times New Roman"/>
          <w:b/>
          <w:bCs/>
          <w:sz w:val="20"/>
          <w:szCs w:val="20"/>
        </w:rPr>
        <w:t>CC</w:t>
      </w:r>
      <w:r w:rsidRPr="00723CCF">
        <w:rPr>
          <w:rFonts w:ascii="Times New Roman" w:hAnsi="Times New Roman"/>
          <w:b/>
          <w:bCs/>
          <w:sz w:val="20"/>
          <w:szCs w:val="20"/>
        </w:rPr>
        <w:t>2</w:t>
      </w:r>
      <w:r w:rsidR="000E50B5" w:rsidRPr="00723CCF">
        <w:rPr>
          <w:rFonts w:ascii="Times New Roman" w:hAnsi="Times New Roman"/>
          <w:b/>
          <w:bCs/>
          <w:sz w:val="20"/>
          <w:szCs w:val="20"/>
        </w:rPr>
        <w:t xml:space="preserve"> </w:t>
      </w:r>
    </w:p>
    <w:p w14:paraId="6ABA4DD8" w14:textId="1139F4DD" w:rsidR="004F7EE7" w:rsidRPr="00723CCF" w:rsidRDefault="00B9594D" w:rsidP="00D77B46">
      <w:pPr>
        <w:pStyle w:val="ListParagraph"/>
        <w:numPr>
          <w:ilvl w:val="0"/>
          <w:numId w:val="15"/>
        </w:numPr>
        <w:rPr>
          <w:rFonts w:ascii="Times New Roman" w:hAnsi="Times New Roman"/>
          <w:b/>
          <w:bCs/>
          <w:sz w:val="20"/>
          <w:szCs w:val="20"/>
        </w:rPr>
      </w:pPr>
      <w:r w:rsidRPr="00723CCF">
        <w:rPr>
          <w:rFonts w:ascii="Times New Roman" w:hAnsi="Times New Roman"/>
          <w:b/>
          <w:bCs/>
          <w:sz w:val="20"/>
          <w:szCs w:val="20"/>
        </w:rPr>
        <w:t xml:space="preserve">Allowed switch boundaries are </w:t>
      </w:r>
      <w:r w:rsidR="00FC3819" w:rsidRPr="00723CCF">
        <w:rPr>
          <w:rFonts w:ascii="Times New Roman" w:hAnsi="Times New Roman"/>
          <w:b/>
          <w:bCs/>
          <w:sz w:val="20"/>
          <w:szCs w:val="20"/>
        </w:rPr>
        <w:t xml:space="preserve">the </w:t>
      </w:r>
      <w:r w:rsidRPr="00723CCF">
        <w:rPr>
          <w:rFonts w:ascii="Times New Roman" w:hAnsi="Times New Roman"/>
          <w:b/>
          <w:bCs/>
          <w:sz w:val="20"/>
          <w:szCs w:val="20"/>
        </w:rPr>
        <w:t xml:space="preserve">start and </w:t>
      </w:r>
      <w:r w:rsidR="00FC3819" w:rsidRPr="00723CCF">
        <w:rPr>
          <w:rFonts w:ascii="Times New Roman" w:hAnsi="Times New Roman"/>
          <w:b/>
          <w:bCs/>
          <w:sz w:val="20"/>
          <w:szCs w:val="20"/>
        </w:rPr>
        <w:t xml:space="preserve">the </w:t>
      </w:r>
      <w:r w:rsidR="006E5145" w:rsidRPr="00723CCF">
        <w:rPr>
          <w:rFonts w:ascii="Times New Roman" w:hAnsi="Times New Roman"/>
          <w:b/>
          <w:bCs/>
          <w:sz w:val="20"/>
          <w:szCs w:val="20"/>
        </w:rPr>
        <w:t>end</w:t>
      </w:r>
      <w:r w:rsidRPr="00723CCF">
        <w:rPr>
          <w:rFonts w:ascii="Times New Roman" w:hAnsi="Times New Roman"/>
          <w:b/>
          <w:bCs/>
          <w:sz w:val="20"/>
          <w:szCs w:val="20"/>
        </w:rPr>
        <w:t xml:space="preserve"> of UL </w:t>
      </w:r>
      <w:r w:rsidR="001F40C3">
        <w:rPr>
          <w:rFonts w:ascii="Times New Roman" w:hAnsi="Times New Roman"/>
          <w:b/>
          <w:bCs/>
          <w:sz w:val="20"/>
          <w:szCs w:val="20"/>
        </w:rPr>
        <w:t>phase</w:t>
      </w:r>
      <w:r w:rsidR="00FC3819" w:rsidRPr="00723CCF">
        <w:rPr>
          <w:rFonts w:ascii="Times New Roman" w:hAnsi="Times New Roman"/>
          <w:b/>
          <w:bCs/>
          <w:sz w:val="20"/>
          <w:szCs w:val="20"/>
        </w:rPr>
        <w:t xml:space="preserve"> </w:t>
      </w:r>
      <w:r w:rsidRPr="00723CCF">
        <w:rPr>
          <w:rFonts w:ascii="Times New Roman" w:hAnsi="Times New Roman"/>
          <w:b/>
          <w:bCs/>
          <w:sz w:val="20"/>
          <w:szCs w:val="20"/>
        </w:rPr>
        <w:t xml:space="preserve">in </w:t>
      </w:r>
      <w:r w:rsidR="00594229" w:rsidRPr="00723CCF">
        <w:rPr>
          <w:rFonts w:ascii="Times New Roman" w:hAnsi="Times New Roman"/>
          <w:b/>
          <w:bCs/>
          <w:sz w:val="20"/>
          <w:szCs w:val="20"/>
        </w:rPr>
        <w:t>CC2</w:t>
      </w:r>
      <w:r w:rsidRPr="00723CCF">
        <w:rPr>
          <w:rFonts w:ascii="Times New Roman" w:hAnsi="Times New Roman"/>
          <w:b/>
          <w:bCs/>
          <w:sz w:val="20"/>
          <w:szCs w:val="20"/>
        </w:rPr>
        <w:t xml:space="preserve"> </w:t>
      </w:r>
    </w:p>
    <w:p w14:paraId="72412FD3" w14:textId="12CB3C93" w:rsidR="004F7EE7" w:rsidRPr="00723CCF" w:rsidRDefault="00884E25" w:rsidP="004F7EE7">
      <w:pPr>
        <w:jc w:val="center"/>
      </w:pPr>
      <w:r w:rsidRPr="00723CCF">
        <w:object w:dxaOrig="10044" w:dyaOrig="6109" w14:anchorId="6923E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pt;height:192.15pt" o:ole="">
            <v:imagedata r:id="rId11" o:title=""/>
          </v:shape>
          <o:OLEObject Type="Embed" ProgID="Visio.Drawing.15" ShapeID="_x0000_i1025" DrawAspect="Content" ObjectID="_1651099645" r:id="rId12"/>
        </w:object>
      </w:r>
    </w:p>
    <w:p w14:paraId="14D06525" w14:textId="0DE0207F" w:rsidR="00CA05C0" w:rsidRPr="00723CCF" w:rsidRDefault="008D7B3E" w:rsidP="008D7B3E">
      <w:pPr>
        <w:jc w:val="center"/>
        <w:rPr>
          <w:b/>
          <w:bCs/>
        </w:rPr>
      </w:pPr>
      <w:bookmarkStart w:id="5" w:name="_Ref32531037"/>
      <w:r w:rsidRPr="00723CCF">
        <w:rPr>
          <w:b/>
          <w:bCs/>
        </w:rPr>
        <w:t xml:space="preserve">Figure </w:t>
      </w:r>
      <w:r w:rsidRPr="00723CCF">
        <w:rPr>
          <w:b/>
          <w:bCs/>
        </w:rPr>
        <w:fldChar w:fldCharType="begin"/>
      </w:r>
      <w:r w:rsidRPr="00723CCF">
        <w:rPr>
          <w:b/>
          <w:bCs/>
        </w:rPr>
        <w:instrText xml:space="preserve"> SEQ Figure \* ARABIC </w:instrText>
      </w:r>
      <w:r w:rsidRPr="00723CCF">
        <w:rPr>
          <w:b/>
          <w:bCs/>
        </w:rPr>
        <w:fldChar w:fldCharType="separate"/>
      </w:r>
      <w:r w:rsidR="002304B6" w:rsidRPr="00723CCF">
        <w:rPr>
          <w:b/>
          <w:bCs/>
          <w:noProof/>
        </w:rPr>
        <w:t>2</w:t>
      </w:r>
      <w:r w:rsidRPr="00723CCF">
        <w:rPr>
          <w:b/>
          <w:bCs/>
        </w:rPr>
        <w:fldChar w:fldCharType="end"/>
      </w:r>
      <w:bookmarkEnd w:id="5"/>
      <w:r w:rsidR="00C63069" w:rsidRPr="00723CCF">
        <w:rPr>
          <w:b/>
          <w:bCs/>
        </w:rPr>
        <w:t>:</w:t>
      </w:r>
      <w:r w:rsidRPr="00723CCF">
        <w:rPr>
          <w:b/>
          <w:bCs/>
        </w:rPr>
        <w:t xml:space="preserve"> </w:t>
      </w:r>
      <w:r w:rsidR="00542DA4">
        <w:rPr>
          <w:b/>
          <w:bCs/>
        </w:rPr>
        <w:t>Illustration</w:t>
      </w:r>
      <w:r w:rsidRPr="00723CCF">
        <w:rPr>
          <w:b/>
          <w:bCs/>
        </w:rPr>
        <w:t xml:space="preserve"> of timeline</w:t>
      </w:r>
    </w:p>
    <w:p w14:paraId="517CC7C4" w14:textId="77777777" w:rsidR="00FB5BAC" w:rsidRPr="00776E5E" w:rsidRDefault="00FB5BAC" w:rsidP="008D7B3E">
      <w:pPr>
        <w:jc w:val="center"/>
        <w:rPr>
          <w:b/>
          <w:bCs/>
        </w:rPr>
      </w:pPr>
    </w:p>
    <w:p w14:paraId="37F4BAD2" w14:textId="61E962C0" w:rsidR="001A2BCC" w:rsidRDefault="004377DB" w:rsidP="003B2C1B">
      <w:pPr>
        <w:pStyle w:val="Heading2"/>
        <w:ind w:left="576"/>
        <w:rPr>
          <w:lang w:eastAsia="zh-CN"/>
        </w:rPr>
      </w:pPr>
      <w:r>
        <w:rPr>
          <w:lang w:eastAsia="zh-CN"/>
        </w:rPr>
        <w:t xml:space="preserve">Placement of </w:t>
      </w:r>
      <w:r w:rsidR="00A81141">
        <w:rPr>
          <w:lang w:eastAsia="zh-CN"/>
        </w:rPr>
        <w:t>t</w:t>
      </w:r>
      <w:r w:rsidR="001A2BCC">
        <w:rPr>
          <w:lang w:eastAsia="zh-CN"/>
        </w:rPr>
        <w:t>ransient time</w:t>
      </w:r>
    </w:p>
    <w:p w14:paraId="4D95F72F" w14:textId="71C23AEA" w:rsidR="00F51F6B" w:rsidRDefault="00D0538F" w:rsidP="00F51F6B">
      <w:r>
        <w:t>T</w:t>
      </w:r>
      <w:r w:rsidR="00F51F6B" w:rsidRPr="00317969">
        <w:t>he location of</w:t>
      </w:r>
      <w:r w:rsidR="00F51F6B" w:rsidRPr="00F621A1">
        <w:t xml:space="preserve"> the </w:t>
      </w:r>
      <w:r w:rsidR="00F51F6B">
        <w:t xml:space="preserve">transient time for CA is </w:t>
      </w:r>
      <w:r w:rsidR="00F51F6B" w:rsidRPr="0000448F">
        <w:rPr>
          <w:b/>
          <w:bCs/>
          <w:i/>
          <w:iCs/>
          <w:lang w:eastAsia="zh-CN"/>
        </w:rPr>
        <w:t>semi-statically configured by RRC on one specific carrier of the two uplink carriers</w:t>
      </w:r>
      <w:r w:rsidR="00F51F6B">
        <w:rPr>
          <w:lang w:eastAsia="zh-CN"/>
        </w:rPr>
        <w:t>. Considering the motivation of this UL switching is to fully utilize the wide bandwidth of CC2</w:t>
      </w:r>
      <w:r w:rsidR="00A81141">
        <w:rPr>
          <w:lang w:eastAsia="zh-CN"/>
        </w:rPr>
        <w:t xml:space="preserve"> at high geometry area</w:t>
      </w:r>
      <w:r w:rsidR="00F51F6B">
        <w:rPr>
          <w:lang w:eastAsia="zh-CN"/>
        </w:rPr>
        <w:t xml:space="preserve">, we propose </w:t>
      </w:r>
      <w:r w:rsidR="00F51F6B" w:rsidRPr="00966943">
        <w:rPr>
          <w:b/>
          <w:bCs/>
          <w:lang w:eastAsia="zh-CN"/>
        </w:rPr>
        <w:t xml:space="preserve">to </w:t>
      </w:r>
      <w:r w:rsidR="00966943" w:rsidRPr="00966943">
        <w:rPr>
          <w:b/>
          <w:bCs/>
          <w:lang w:eastAsia="zh-CN"/>
        </w:rPr>
        <w:t>place</w:t>
      </w:r>
      <w:r w:rsidR="00A81141" w:rsidRPr="00966943">
        <w:rPr>
          <w:b/>
          <w:bCs/>
          <w:lang w:eastAsia="zh-CN"/>
        </w:rPr>
        <w:t xml:space="preserve"> the transient time always in CC1 (FDD) as default</w:t>
      </w:r>
      <w:r w:rsidR="00F51F6B">
        <w:t xml:space="preserve"> to achieve better throughput with UL switching. </w:t>
      </w:r>
      <w:r w:rsidR="00442861">
        <w:t xml:space="preserve">The value of transient discussed in RAN4 is </w:t>
      </w:r>
      <w:r w:rsidR="003A4EF2">
        <w:t xml:space="preserve">on the granularity of </w:t>
      </w:r>
      <w:r w:rsidR="00E31282">
        <w:t>one</w:t>
      </w:r>
      <w:r w:rsidR="003A4EF2">
        <w:t xml:space="preserve"> or multiple symbols @ 30KHz SCS</w:t>
      </w:r>
      <w:r w:rsidR="00E31282">
        <w:t>.</w:t>
      </w:r>
      <w:r w:rsidR="003A4EF2">
        <w:t xml:space="preserve"> </w:t>
      </w:r>
      <w:r w:rsidR="00E31282">
        <w:t>During this transient time UE should not expect any scheduled Tx</w:t>
      </w:r>
      <w:r w:rsidR="00E31282" w:rsidRPr="00E31282">
        <w:t xml:space="preserve"> </w:t>
      </w:r>
      <w:r w:rsidR="00E31282" w:rsidRPr="00E31282">
        <w:rPr>
          <w:b/>
          <w:bCs/>
        </w:rPr>
        <w:t>and the occurrence of a requested transmission in a gap is an error case</w:t>
      </w:r>
      <w:r w:rsidR="00E31282">
        <w:t xml:space="preserve">. </w:t>
      </w:r>
      <w:r w:rsidR="003A4EF2">
        <w:t xml:space="preserve"> </w:t>
      </w:r>
    </w:p>
    <w:p w14:paraId="435B21B6" w14:textId="77777777" w:rsidR="00D12305" w:rsidRDefault="00D12305" w:rsidP="00F51F6B"/>
    <w:p w14:paraId="4A7A32D0" w14:textId="219F45DF" w:rsidR="00944D63" w:rsidRPr="00953E61" w:rsidRDefault="00944D63" w:rsidP="00F51F6B">
      <w:pPr>
        <w:rPr>
          <w:b/>
          <w:bCs/>
        </w:rPr>
      </w:pPr>
      <w:r w:rsidRPr="00953E61">
        <w:rPr>
          <w:b/>
          <w:bCs/>
        </w:rPr>
        <w:t xml:space="preserve">Proposal </w:t>
      </w:r>
      <w:r w:rsidR="00DD7750">
        <w:rPr>
          <w:b/>
          <w:bCs/>
        </w:rPr>
        <w:t>3</w:t>
      </w:r>
      <w:r w:rsidR="00181EFA">
        <w:rPr>
          <w:b/>
          <w:bCs/>
        </w:rPr>
        <w:t>:</w:t>
      </w:r>
      <w:r w:rsidRPr="00953E61">
        <w:rPr>
          <w:b/>
          <w:bCs/>
        </w:rPr>
        <w:t xml:space="preserve"> </w:t>
      </w:r>
      <w:r w:rsidR="00FC3819">
        <w:rPr>
          <w:b/>
          <w:bCs/>
        </w:rPr>
        <w:t>F</w:t>
      </w:r>
      <w:r w:rsidRPr="00953E61">
        <w:rPr>
          <w:b/>
          <w:bCs/>
        </w:rPr>
        <w:t>or placement of transient time</w:t>
      </w:r>
    </w:p>
    <w:p w14:paraId="1E20C63A" w14:textId="77777777" w:rsidR="004377DB" w:rsidRPr="004377DB" w:rsidRDefault="004377DB" w:rsidP="00D77B46">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6A615744" w14:textId="740EEBCA" w:rsidR="004377DB" w:rsidRPr="004377DB" w:rsidRDefault="004377DB" w:rsidP="00D77B46">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00F57146" w:rsidRPr="00944D63">
        <w:rPr>
          <w:rFonts w:ascii="Times New Roman" w:hAnsi="Times New Roman"/>
          <w:b/>
          <w:bCs/>
          <w:sz w:val="20"/>
          <w:szCs w:val="20"/>
        </w:rPr>
        <w:t>CC1 (</w:t>
      </w:r>
      <w:r w:rsidRPr="004377DB">
        <w:rPr>
          <w:rFonts w:ascii="Times New Roman" w:hAnsi="Times New Roman"/>
          <w:b/>
          <w:bCs/>
          <w:sz w:val="20"/>
          <w:szCs w:val="20"/>
        </w:rPr>
        <w:t>FDD</w:t>
      </w:r>
      <w:r w:rsidR="00F57146"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0FEB4414" w14:textId="2644A729" w:rsidR="004377DB" w:rsidRDefault="004377DB" w:rsidP="00D77B46">
      <w:pPr>
        <w:pStyle w:val="ListParagraph"/>
        <w:numPr>
          <w:ilvl w:val="0"/>
          <w:numId w:val="15"/>
        </w:numPr>
        <w:rPr>
          <w:rFonts w:ascii="Times New Roman" w:hAnsi="Times New Roman"/>
          <w:b/>
          <w:bCs/>
          <w:sz w:val="20"/>
          <w:szCs w:val="20"/>
        </w:rPr>
      </w:pPr>
      <w:r w:rsidRPr="00944D63">
        <w:rPr>
          <w:rFonts w:ascii="Times New Roman" w:hAnsi="Times New Roman"/>
          <w:b/>
          <w:bCs/>
          <w:sz w:val="20"/>
          <w:szCs w:val="20"/>
        </w:rPr>
        <w:t xml:space="preserve">Gap is created by </w:t>
      </w:r>
      <w:proofErr w:type="spellStart"/>
      <w:r w:rsidRPr="00944D63">
        <w:rPr>
          <w:rFonts w:ascii="Times New Roman" w:hAnsi="Times New Roman"/>
          <w:b/>
          <w:bCs/>
          <w:sz w:val="20"/>
          <w:szCs w:val="20"/>
        </w:rPr>
        <w:t>gNB</w:t>
      </w:r>
      <w:proofErr w:type="spellEnd"/>
      <w:r w:rsidRPr="00944D63">
        <w:rPr>
          <w:rFonts w:ascii="Times New Roman" w:hAnsi="Times New Roman"/>
          <w:b/>
          <w:bCs/>
          <w:sz w:val="20"/>
          <w:szCs w:val="20"/>
        </w:rPr>
        <w:t xml:space="preserve"> scheduling, the occurrence of a requested transmission in a gap is an error case</w:t>
      </w:r>
    </w:p>
    <w:p w14:paraId="444954DE" w14:textId="726F9C17" w:rsidR="00FE584B" w:rsidRDefault="00FE584B" w:rsidP="00FE584B">
      <w:pPr>
        <w:rPr>
          <w:b/>
          <w:bCs/>
        </w:rPr>
      </w:pPr>
    </w:p>
    <w:p w14:paraId="3EC4023C" w14:textId="77777777" w:rsidR="00FE584B" w:rsidRPr="00FE584B" w:rsidRDefault="00FE584B" w:rsidP="00FE584B">
      <w:pPr>
        <w:rPr>
          <w:b/>
          <w:bCs/>
        </w:rPr>
      </w:pPr>
    </w:p>
    <w:p w14:paraId="07041BD1" w14:textId="4FAE90AD" w:rsidR="00004535" w:rsidRDefault="00776E5E" w:rsidP="00387662">
      <w:pPr>
        <w:keepNext/>
        <w:jc w:val="center"/>
      </w:pPr>
      <w:r w:rsidRPr="00776E5E">
        <w:object w:dxaOrig="10201" w:dyaOrig="3841" w14:anchorId="10B7A44E">
          <v:shape id="_x0000_i1026" type="#_x0000_t75" style="width:376.35pt;height:141.65pt" o:ole="">
            <v:imagedata r:id="rId13" o:title=""/>
          </v:shape>
          <o:OLEObject Type="Embed" ProgID="Visio.Drawing.15" ShapeID="_x0000_i1026" DrawAspect="Content" ObjectID="_1651099646" r:id="rId14"/>
        </w:object>
      </w:r>
    </w:p>
    <w:p w14:paraId="76F11795" w14:textId="02C151E1" w:rsidR="00776E5E" w:rsidRDefault="00776E5E" w:rsidP="00776E5E">
      <w:pPr>
        <w:jc w:val="center"/>
        <w:rPr>
          <w:b/>
          <w:bCs/>
        </w:rPr>
      </w:pPr>
      <w:bookmarkStart w:id="6" w:name="_Ref37424538"/>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2304B6">
        <w:rPr>
          <w:b/>
          <w:bCs/>
          <w:noProof/>
        </w:rPr>
        <w:t>3</w:t>
      </w:r>
      <w:r w:rsidRPr="00776E5E">
        <w:rPr>
          <w:b/>
          <w:bCs/>
        </w:rPr>
        <w:fldChar w:fldCharType="end"/>
      </w:r>
      <w:bookmarkEnd w:id="6"/>
      <w:r w:rsidR="00C63069">
        <w:rPr>
          <w:b/>
          <w:bCs/>
        </w:rPr>
        <w:t>:</w:t>
      </w:r>
      <w:r w:rsidR="003A0777">
        <w:rPr>
          <w:b/>
          <w:bCs/>
        </w:rPr>
        <w:t xml:space="preserve"> </w:t>
      </w:r>
      <w:r w:rsidR="00FE584B">
        <w:rPr>
          <w:b/>
          <w:bCs/>
        </w:rPr>
        <w:t>P</w:t>
      </w:r>
      <w:r w:rsidR="003A0777">
        <w:rPr>
          <w:b/>
          <w:bCs/>
        </w:rPr>
        <w:t>lacement of transient time</w:t>
      </w:r>
    </w:p>
    <w:p w14:paraId="3585AB6A" w14:textId="77777777" w:rsidR="00387662" w:rsidRPr="00776E5E" w:rsidRDefault="00387662" w:rsidP="00776E5E">
      <w:pPr>
        <w:jc w:val="center"/>
        <w:rPr>
          <w:b/>
          <w:bCs/>
        </w:rPr>
      </w:pPr>
    </w:p>
    <w:p w14:paraId="6A5D2ED2" w14:textId="5985464A" w:rsidR="006863E5" w:rsidRDefault="009F547E" w:rsidP="00E45028">
      <w:pPr>
        <w:pStyle w:val="Heading2"/>
        <w:ind w:left="576"/>
        <w:rPr>
          <w:lang w:eastAsia="zh-CN"/>
        </w:rPr>
      </w:pPr>
      <w:r>
        <w:rPr>
          <w:lang w:eastAsia="zh-CN"/>
        </w:rPr>
        <w:lastRenderedPageBreak/>
        <w:t>UE p</w:t>
      </w:r>
      <w:r w:rsidR="001035B9">
        <w:rPr>
          <w:lang w:eastAsia="zh-CN"/>
        </w:rPr>
        <w:t>reparation time</w:t>
      </w:r>
    </w:p>
    <w:p w14:paraId="7CF767FB" w14:textId="55391862" w:rsidR="005F2AA7" w:rsidRPr="00D14C57" w:rsidRDefault="005F2AA7" w:rsidP="005F2AA7">
      <w:pPr>
        <w:rPr>
          <w:lang w:eastAsia="zh-CN"/>
        </w:rPr>
      </w:pPr>
      <w:r w:rsidRPr="00D14C57">
        <w:t xml:space="preserve">In last RAN1 meeting, we propose the following alternative </w:t>
      </w:r>
      <w:r w:rsidR="00DA26A5">
        <w:t>for the</w:t>
      </w:r>
      <w:r w:rsidRPr="00D14C57">
        <w:t xml:space="preserve"> PUSCH preparation time. When we revisit how </w:t>
      </w:r>
      <w:r w:rsidRPr="00D14C57">
        <w:rPr>
          <w:i/>
          <w:iCs/>
          <w:lang w:val="en-AU"/>
        </w:rPr>
        <w:t>T</w:t>
      </w:r>
      <w:r w:rsidRPr="00D14C57">
        <w:rPr>
          <w:i/>
          <w:iCs/>
          <w:vertAlign w:val="subscript"/>
          <w:lang w:val="en-AU"/>
        </w:rPr>
        <w:t>proc,2</w:t>
      </w:r>
      <w:r w:rsidRPr="00D14C57">
        <w:rPr>
          <w:lang w:val="en-AU"/>
        </w:rPr>
        <w:t xml:space="preserve"> </w:t>
      </w:r>
      <w:r w:rsidRPr="00D14C57">
        <w:t xml:space="preserve">is interpreted when it has a different value in carrier 1 and carrier 2. Since the switching impacts both carrier 1 and carrier 2 equally, we think that we should select one of the following two alternatives: </w:t>
      </w:r>
    </w:p>
    <w:p w14:paraId="3A5CF1C2" w14:textId="77777777" w:rsidR="005F2AA7" w:rsidRPr="00D14C57" w:rsidRDefault="005F2AA7" w:rsidP="00D77B46">
      <w:pPr>
        <w:pStyle w:val="ListParagraph"/>
        <w:numPr>
          <w:ilvl w:val="0"/>
          <w:numId w:val="23"/>
        </w:numPr>
        <w:spacing w:before="100" w:beforeAutospacing="1" w:after="100" w:afterAutospacing="1"/>
        <w:rPr>
          <w:rFonts w:ascii="Times New Roman" w:eastAsia="Times New Roman" w:hAnsi="Times New Roman"/>
          <w:sz w:val="20"/>
          <w:szCs w:val="20"/>
        </w:rPr>
      </w:pPr>
      <w:r w:rsidRPr="00D14C57">
        <w:rPr>
          <w:rFonts w:ascii="Times New Roman" w:eastAsia="Times New Roman" w:hAnsi="Times New Roman"/>
          <w:sz w:val="20"/>
          <w:szCs w:val="20"/>
        </w:rPr>
        <w:t>Alt.1:  </w:t>
      </w:r>
      <w:r w:rsidRPr="00D14C57">
        <w:rPr>
          <w:rFonts w:ascii="Times New Roman" w:eastAsia="Times New Roman" w:hAnsi="Times New Roman"/>
          <w:i/>
          <w:iCs/>
          <w:sz w:val="20"/>
          <w:szCs w:val="20"/>
          <w:lang w:val="en-AU"/>
        </w:rPr>
        <w:t>T</w:t>
      </w:r>
      <w:r w:rsidRPr="00D14C57">
        <w:rPr>
          <w:rFonts w:ascii="Times New Roman" w:eastAsia="Times New Roman" w:hAnsi="Times New Roman"/>
          <w:i/>
          <w:iCs/>
          <w:sz w:val="20"/>
          <w:szCs w:val="20"/>
          <w:vertAlign w:val="subscript"/>
          <w:lang w:val="en-AU"/>
        </w:rPr>
        <w:t>proc,2</w:t>
      </w:r>
      <w:r w:rsidRPr="00D14C57">
        <w:rPr>
          <w:rFonts w:ascii="Times New Roman" w:eastAsia="Times New Roman" w:hAnsi="Times New Roman"/>
          <w:sz w:val="20"/>
          <w:szCs w:val="20"/>
        </w:rPr>
        <w:t xml:space="preserve"> = </w:t>
      </w:r>
      <w:proofErr w:type="gramStart"/>
      <w:r w:rsidRPr="00D14C57">
        <w:rPr>
          <w:rFonts w:ascii="Times New Roman" w:eastAsia="Times New Roman" w:hAnsi="Times New Roman"/>
          <w:sz w:val="20"/>
          <w:szCs w:val="20"/>
        </w:rPr>
        <w:t>max(</w:t>
      </w:r>
      <w:proofErr w:type="gramEnd"/>
      <w:r w:rsidRPr="00D14C57">
        <w:rPr>
          <w:rFonts w:ascii="Times New Roman" w:eastAsia="Times New Roman" w:hAnsi="Times New Roman"/>
          <w:i/>
          <w:iCs/>
          <w:sz w:val="20"/>
          <w:szCs w:val="20"/>
          <w:lang w:val="en-AU"/>
        </w:rPr>
        <w:t>T</w:t>
      </w:r>
      <w:r w:rsidRPr="00D14C57">
        <w:rPr>
          <w:rFonts w:ascii="Times New Roman" w:eastAsia="Times New Roman" w:hAnsi="Times New Roman"/>
          <w:i/>
          <w:iCs/>
          <w:sz w:val="20"/>
          <w:szCs w:val="20"/>
          <w:vertAlign w:val="subscript"/>
          <w:lang w:val="en-AU"/>
        </w:rPr>
        <w:t>proc,2,CC1</w:t>
      </w:r>
      <w:r w:rsidRPr="00D14C57">
        <w:rPr>
          <w:rFonts w:ascii="Times New Roman" w:eastAsia="Times New Roman" w:hAnsi="Times New Roman"/>
          <w:sz w:val="20"/>
          <w:szCs w:val="20"/>
        </w:rPr>
        <w:t xml:space="preserve"> , </w:t>
      </w:r>
      <w:r w:rsidRPr="00D14C57">
        <w:rPr>
          <w:rFonts w:ascii="Times New Roman" w:eastAsia="Times New Roman" w:hAnsi="Times New Roman"/>
          <w:i/>
          <w:iCs/>
          <w:sz w:val="20"/>
          <w:szCs w:val="20"/>
          <w:lang w:val="en-AU"/>
        </w:rPr>
        <w:t>T</w:t>
      </w:r>
      <w:r w:rsidRPr="00D14C57">
        <w:rPr>
          <w:rFonts w:ascii="Times New Roman" w:eastAsia="Times New Roman" w:hAnsi="Times New Roman"/>
          <w:i/>
          <w:iCs/>
          <w:sz w:val="20"/>
          <w:szCs w:val="20"/>
          <w:vertAlign w:val="subscript"/>
          <w:lang w:val="en-AU"/>
        </w:rPr>
        <w:t>proc,2,CC2</w:t>
      </w:r>
      <w:r w:rsidRPr="00D14C57">
        <w:rPr>
          <w:rFonts w:ascii="Times New Roman" w:eastAsia="Times New Roman" w:hAnsi="Times New Roman"/>
          <w:sz w:val="20"/>
          <w:szCs w:val="20"/>
        </w:rPr>
        <w:t>)</w:t>
      </w:r>
    </w:p>
    <w:p w14:paraId="1AB376C5" w14:textId="77777777" w:rsidR="005F2AA7" w:rsidRPr="00D14C57" w:rsidRDefault="005F2AA7" w:rsidP="00D77B46">
      <w:pPr>
        <w:pStyle w:val="ListParagraph"/>
        <w:numPr>
          <w:ilvl w:val="0"/>
          <w:numId w:val="23"/>
        </w:numPr>
        <w:spacing w:before="100" w:beforeAutospacing="1" w:after="100" w:afterAutospacing="1"/>
        <w:rPr>
          <w:rFonts w:ascii="Times New Roman" w:eastAsia="Times New Roman" w:hAnsi="Times New Roman"/>
          <w:sz w:val="20"/>
          <w:szCs w:val="20"/>
        </w:rPr>
      </w:pPr>
      <w:r w:rsidRPr="00D14C57">
        <w:rPr>
          <w:rFonts w:ascii="Times New Roman" w:eastAsia="Times New Roman" w:hAnsi="Times New Roman"/>
          <w:sz w:val="20"/>
          <w:szCs w:val="20"/>
        </w:rPr>
        <w:t xml:space="preserve">Alt.2:  </w:t>
      </w:r>
      <w:r w:rsidRPr="00D14C57">
        <w:rPr>
          <w:rFonts w:ascii="Times New Roman" w:eastAsia="Times New Roman" w:hAnsi="Times New Roman"/>
          <w:i/>
          <w:iCs/>
          <w:sz w:val="20"/>
          <w:szCs w:val="20"/>
          <w:lang w:val="en-AU"/>
        </w:rPr>
        <w:t>µ</w:t>
      </w:r>
      <w:r w:rsidRPr="00D14C57">
        <w:rPr>
          <w:rFonts w:ascii="Times New Roman" w:eastAsia="Times New Roman" w:hAnsi="Times New Roman"/>
          <w:i/>
          <w:iCs/>
          <w:sz w:val="20"/>
          <w:szCs w:val="20"/>
          <w:vertAlign w:val="subscript"/>
          <w:lang w:val="en-AU"/>
        </w:rPr>
        <w:t>UL</w:t>
      </w:r>
      <w:r w:rsidRPr="00D14C57">
        <w:rPr>
          <w:rFonts w:ascii="Times New Roman" w:eastAsia="Times New Roman" w:hAnsi="Times New Roman"/>
          <w:sz w:val="20"/>
          <w:szCs w:val="20"/>
          <w:lang w:val="en-AU"/>
        </w:rPr>
        <w:t xml:space="preserve"> </w:t>
      </w:r>
      <w:r w:rsidRPr="00D14C57">
        <w:rPr>
          <w:rFonts w:ascii="Times New Roman" w:eastAsia="Times New Roman" w:hAnsi="Times New Roman"/>
          <w:sz w:val="20"/>
          <w:szCs w:val="20"/>
        </w:rPr>
        <w:t xml:space="preserve">= </w:t>
      </w:r>
      <w:proofErr w:type="gramStart"/>
      <w:r w:rsidRPr="00D14C57">
        <w:rPr>
          <w:rFonts w:ascii="Times New Roman" w:eastAsia="Times New Roman" w:hAnsi="Times New Roman"/>
          <w:sz w:val="20"/>
          <w:szCs w:val="20"/>
        </w:rPr>
        <w:t>min(</w:t>
      </w:r>
      <w:proofErr w:type="gramEnd"/>
      <w:r w:rsidRPr="00D14C57">
        <w:rPr>
          <w:rFonts w:ascii="Times New Roman" w:eastAsia="Times New Roman" w:hAnsi="Times New Roman"/>
          <w:i/>
          <w:iCs/>
          <w:sz w:val="20"/>
          <w:szCs w:val="20"/>
          <w:lang w:val="en-AU"/>
        </w:rPr>
        <w:t>µ</w:t>
      </w:r>
      <w:r w:rsidRPr="00D14C57">
        <w:rPr>
          <w:rFonts w:ascii="Times New Roman" w:eastAsia="Times New Roman" w:hAnsi="Times New Roman"/>
          <w:i/>
          <w:iCs/>
          <w:sz w:val="20"/>
          <w:szCs w:val="20"/>
          <w:vertAlign w:val="subscript"/>
          <w:lang w:val="en-AU"/>
        </w:rPr>
        <w:t>UL,CC1</w:t>
      </w:r>
      <w:r w:rsidRPr="00D14C57">
        <w:rPr>
          <w:rFonts w:ascii="Times New Roman" w:eastAsia="Times New Roman" w:hAnsi="Times New Roman"/>
          <w:sz w:val="20"/>
          <w:szCs w:val="20"/>
          <w:lang w:val="en-AU"/>
        </w:rPr>
        <w:t xml:space="preserve"> </w:t>
      </w:r>
      <w:r w:rsidRPr="00D14C57">
        <w:rPr>
          <w:rFonts w:ascii="Times New Roman" w:eastAsia="Times New Roman" w:hAnsi="Times New Roman"/>
          <w:sz w:val="20"/>
          <w:szCs w:val="20"/>
        </w:rPr>
        <w:t xml:space="preserve">, </w:t>
      </w:r>
      <w:r w:rsidRPr="00D14C57">
        <w:rPr>
          <w:rFonts w:ascii="Times New Roman" w:eastAsia="Times New Roman" w:hAnsi="Times New Roman"/>
          <w:i/>
          <w:iCs/>
          <w:sz w:val="20"/>
          <w:szCs w:val="20"/>
          <w:lang w:val="en-AU"/>
        </w:rPr>
        <w:t>µ</w:t>
      </w:r>
      <w:r w:rsidRPr="00D14C57">
        <w:rPr>
          <w:rFonts w:ascii="Times New Roman" w:eastAsia="Times New Roman" w:hAnsi="Times New Roman"/>
          <w:i/>
          <w:iCs/>
          <w:sz w:val="20"/>
          <w:szCs w:val="20"/>
          <w:vertAlign w:val="subscript"/>
          <w:lang w:val="en-AU"/>
        </w:rPr>
        <w:t>UL,CC2</w:t>
      </w:r>
      <w:r w:rsidRPr="00D14C57">
        <w:rPr>
          <w:rFonts w:ascii="Times New Roman" w:eastAsia="Times New Roman" w:hAnsi="Times New Roman"/>
          <w:sz w:val="20"/>
          <w:szCs w:val="20"/>
        </w:rPr>
        <w:t>)</w:t>
      </w:r>
    </w:p>
    <w:p w14:paraId="0243D50D" w14:textId="77777777" w:rsidR="005F2AA7" w:rsidRPr="00D14C57" w:rsidRDefault="005F2AA7" w:rsidP="005F2AA7">
      <w:pPr>
        <w:snapToGrid w:val="0"/>
        <w:jc w:val="both"/>
        <w:rPr>
          <w:lang w:eastAsia="zh-CN"/>
        </w:rPr>
      </w:pPr>
      <w:r w:rsidRPr="00D14C57">
        <w:rPr>
          <w:lang w:val="en-AU"/>
        </w:rPr>
        <w:t xml:space="preserve">When there is no switch, each of NUL and SUL could follow their own different timelines as an option. </w:t>
      </w:r>
      <w:r w:rsidRPr="00D14C57">
        <w:t xml:space="preserve"> </w:t>
      </w:r>
      <w:r w:rsidRPr="00D14C57">
        <w:rPr>
          <w:lang w:val="en-AU"/>
        </w:rPr>
        <w:t xml:space="preserve">But when there is a switch, it impacts both carriers 1 and carriers 2. For that case, a common timeline needs to be used. This is the same for SUL and CA. </w:t>
      </w:r>
    </w:p>
    <w:p w14:paraId="71E02E7E" w14:textId="2AE0B703" w:rsidR="005F2AA7" w:rsidRPr="00D14C57" w:rsidRDefault="005F2AA7" w:rsidP="005F2AA7">
      <w:pPr>
        <w:rPr>
          <w:rFonts w:eastAsiaTheme="minorEastAsia"/>
        </w:rPr>
      </w:pPr>
      <w:r w:rsidRPr="00D14C57">
        <w:t xml:space="preserve">Among the two alternatives, if Tx switching is supported in the CA case where the UE processing capability is different between carrier 1 and carrier 2, then Alt.1 should be selected. </w:t>
      </w:r>
    </w:p>
    <w:p w14:paraId="1BB303C5" w14:textId="793BC254" w:rsidR="00A95719" w:rsidRDefault="00A95719" w:rsidP="005F2AA7">
      <w:r w:rsidRPr="00D14C57">
        <w:t xml:space="preserve">On SUL and CA, we think the switching is with similarity that whether carrier 2 can perform a switch while carrier 1 ‘doesn’t know about it’. </w:t>
      </w:r>
    </w:p>
    <w:p w14:paraId="049B13B8" w14:textId="7113C07F" w:rsidR="00C649BF" w:rsidRPr="00D14C57" w:rsidRDefault="00C649BF" w:rsidP="005F2AA7">
      <w:r>
        <w:t xml:space="preserve">We would like to </w:t>
      </w:r>
      <w:r w:rsidR="003B0BEB">
        <w:t>point out that especially if transmission</w:t>
      </w:r>
      <w:r w:rsidR="00A13753">
        <w:t>s</w:t>
      </w:r>
      <w:r w:rsidR="003B0BEB">
        <w:t xml:space="preserve"> may be requested in </w:t>
      </w:r>
      <w:r w:rsidR="00A13753">
        <w:t xml:space="preserve">the switching transient period, not adopting either Alt.1 or Alt.2 above would clearly violate the commonly understood cancellation timeline requirements. </w:t>
      </w:r>
    </w:p>
    <w:p w14:paraId="5203D23B" w14:textId="77777777" w:rsidR="007B0C51" w:rsidRDefault="007B0C51" w:rsidP="005F2AA7">
      <w:pPr>
        <w:rPr>
          <w:b/>
          <w:bCs/>
        </w:rPr>
      </w:pPr>
    </w:p>
    <w:p w14:paraId="440612EA" w14:textId="5EA744B6" w:rsidR="00D14C57" w:rsidRPr="00723CCF" w:rsidRDefault="00D14C57" w:rsidP="005F2AA7">
      <w:pPr>
        <w:rPr>
          <w:b/>
          <w:bCs/>
        </w:rPr>
      </w:pPr>
      <w:r w:rsidRPr="00723CCF">
        <w:rPr>
          <w:b/>
          <w:bCs/>
        </w:rPr>
        <w:t xml:space="preserve">Proposal </w:t>
      </w:r>
      <w:r w:rsidR="005F04FC">
        <w:rPr>
          <w:b/>
          <w:bCs/>
        </w:rPr>
        <w:t>4</w:t>
      </w:r>
      <w:r w:rsidRPr="00723CCF">
        <w:rPr>
          <w:b/>
          <w:bCs/>
        </w:rPr>
        <w:t>: for PUSCH preparation time, select one among alternatives below for CA and SUL. If Tx switching is supported in the CA case where the UE processing capability is different between carrier 1 and carrier 2, then Alt.1 should be selected</w:t>
      </w:r>
    </w:p>
    <w:p w14:paraId="0873184E" w14:textId="77777777" w:rsidR="00D14C57" w:rsidRPr="00723CCF" w:rsidRDefault="00D14C57" w:rsidP="00D77B46">
      <w:pPr>
        <w:pStyle w:val="ListParagraph"/>
        <w:numPr>
          <w:ilvl w:val="0"/>
          <w:numId w:val="23"/>
        </w:numPr>
        <w:spacing w:before="100" w:beforeAutospacing="1" w:after="100" w:afterAutospacing="1"/>
        <w:rPr>
          <w:rFonts w:ascii="Times New Roman" w:eastAsia="Times New Roman" w:hAnsi="Times New Roman"/>
          <w:b/>
          <w:bCs/>
          <w:sz w:val="20"/>
          <w:szCs w:val="20"/>
        </w:rPr>
      </w:pPr>
      <w:r w:rsidRPr="00723CCF">
        <w:rPr>
          <w:rFonts w:ascii="Times New Roman" w:eastAsia="Times New Roman" w:hAnsi="Times New Roman"/>
          <w:b/>
          <w:bCs/>
          <w:sz w:val="20"/>
          <w:szCs w:val="20"/>
        </w:rPr>
        <w:t>Alt.1:  </w:t>
      </w:r>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w:t>
      </w:r>
      <w:r w:rsidRPr="00723CCF">
        <w:rPr>
          <w:rFonts w:ascii="Times New Roman" w:eastAsia="Times New Roman" w:hAnsi="Times New Roman"/>
          <w:b/>
          <w:bCs/>
          <w:sz w:val="20"/>
          <w:szCs w:val="20"/>
        </w:rPr>
        <w:t xml:space="preserve"> = </w:t>
      </w:r>
      <w:proofErr w:type="gramStart"/>
      <w:r w:rsidRPr="00723CCF">
        <w:rPr>
          <w:rFonts w:ascii="Times New Roman" w:eastAsia="Times New Roman" w:hAnsi="Times New Roman"/>
          <w:b/>
          <w:bCs/>
          <w:sz w:val="20"/>
          <w:szCs w:val="20"/>
        </w:rPr>
        <w:t>max(</w:t>
      </w:r>
      <w:proofErr w:type="gramEnd"/>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proc,2,CC1</w:t>
      </w:r>
      <w:r w:rsidRPr="00723CCF">
        <w:rPr>
          <w:rFonts w:ascii="Times New Roman" w:eastAsia="Times New Roman" w:hAnsi="Times New Roman"/>
          <w:b/>
          <w:bCs/>
          <w:sz w:val="20"/>
          <w:szCs w:val="20"/>
        </w:rPr>
        <w:t xml:space="preserve"> , </w:t>
      </w:r>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proc,2,CC2</w:t>
      </w:r>
      <w:r w:rsidRPr="00723CCF">
        <w:rPr>
          <w:rFonts w:ascii="Times New Roman" w:eastAsia="Times New Roman" w:hAnsi="Times New Roman"/>
          <w:b/>
          <w:bCs/>
          <w:sz w:val="20"/>
          <w:szCs w:val="20"/>
        </w:rPr>
        <w:t>)</w:t>
      </w:r>
    </w:p>
    <w:p w14:paraId="42781E49" w14:textId="77777777" w:rsidR="00D14C57" w:rsidRPr="00723CCF" w:rsidRDefault="00D14C57" w:rsidP="00D77B46">
      <w:pPr>
        <w:pStyle w:val="ListParagraph"/>
        <w:numPr>
          <w:ilvl w:val="0"/>
          <w:numId w:val="23"/>
        </w:numPr>
        <w:spacing w:before="100" w:beforeAutospacing="1" w:after="100" w:afterAutospacing="1"/>
        <w:rPr>
          <w:rFonts w:ascii="Times New Roman" w:eastAsia="Times New Roman" w:hAnsi="Times New Roman"/>
          <w:b/>
          <w:bCs/>
          <w:sz w:val="20"/>
          <w:szCs w:val="20"/>
        </w:rPr>
      </w:pPr>
      <w:r w:rsidRPr="00723CCF">
        <w:rPr>
          <w:rFonts w:ascii="Times New Roman" w:eastAsia="Times New Roman" w:hAnsi="Times New Roman"/>
          <w:b/>
          <w:bCs/>
          <w:sz w:val="20"/>
          <w:szCs w:val="20"/>
        </w:rPr>
        <w:t xml:space="preserve">Alt.2:  </w:t>
      </w:r>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w:t>
      </w:r>
      <w:r w:rsidRPr="00723CCF">
        <w:rPr>
          <w:rFonts w:ascii="Times New Roman" w:eastAsia="Times New Roman" w:hAnsi="Times New Roman"/>
          <w:b/>
          <w:bCs/>
          <w:sz w:val="20"/>
          <w:szCs w:val="20"/>
          <w:lang w:val="en-AU"/>
        </w:rPr>
        <w:t xml:space="preserve"> </w:t>
      </w:r>
      <w:r w:rsidRPr="00723CCF">
        <w:rPr>
          <w:rFonts w:ascii="Times New Roman" w:eastAsia="Times New Roman" w:hAnsi="Times New Roman"/>
          <w:b/>
          <w:bCs/>
          <w:sz w:val="20"/>
          <w:szCs w:val="20"/>
        </w:rPr>
        <w:t xml:space="preserve">= </w:t>
      </w:r>
      <w:proofErr w:type="gramStart"/>
      <w:r w:rsidRPr="00723CCF">
        <w:rPr>
          <w:rFonts w:ascii="Times New Roman" w:eastAsia="Times New Roman" w:hAnsi="Times New Roman"/>
          <w:b/>
          <w:bCs/>
          <w:sz w:val="20"/>
          <w:szCs w:val="20"/>
        </w:rPr>
        <w:t>min(</w:t>
      </w:r>
      <w:proofErr w:type="gramEnd"/>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UL,CC1</w:t>
      </w:r>
      <w:r w:rsidRPr="00723CCF">
        <w:rPr>
          <w:rFonts w:ascii="Times New Roman" w:eastAsia="Times New Roman" w:hAnsi="Times New Roman"/>
          <w:b/>
          <w:bCs/>
          <w:sz w:val="20"/>
          <w:szCs w:val="20"/>
          <w:lang w:val="en-AU"/>
        </w:rPr>
        <w:t xml:space="preserve"> </w:t>
      </w:r>
      <w:r w:rsidRPr="00723CCF">
        <w:rPr>
          <w:rFonts w:ascii="Times New Roman" w:eastAsia="Times New Roman" w:hAnsi="Times New Roman"/>
          <w:b/>
          <w:bCs/>
          <w:sz w:val="20"/>
          <w:szCs w:val="20"/>
        </w:rPr>
        <w:t xml:space="preserve">, </w:t>
      </w:r>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UL,CC2</w:t>
      </w:r>
      <w:r w:rsidRPr="00723CCF">
        <w:rPr>
          <w:rFonts w:ascii="Times New Roman" w:eastAsia="Times New Roman" w:hAnsi="Times New Roman"/>
          <w:b/>
          <w:bCs/>
          <w:sz w:val="20"/>
          <w:szCs w:val="20"/>
        </w:rPr>
        <w:t>)</w:t>
      </w:r>
    </w:p>
    <w:p w14:paraId="4349ED58" w14:textId="7F1B0442" w:rsidR="007B0C51" w:rsidRDefault="007B0C51" w:rsidP="005F2AA7">
      <w:pPr>
        <w:rPr>
          <w:b/>
          <w:bCs/>
        </w:rPr>
      </w:pPr>
    </w:p>
    <w:p w14:paraId="02D471BD" w14:textId="77777777" w:rsidR="00A13753" w:rsidRDefault="00A13753" w:rsidP="00A13753">
      <w:r w:rsidRPr="00D14C57">
        <w:t xml:space="preserve">For EN-DC, </w:t>
      </w:r>
      <w:r w:rsidRPr="00D14C57">
        <w:rPr>
          <w:i/>
          <w:iCs/>
          <w:lang w:val="en-AU"/>
        </w:rPr>
        <w:t>T</w:t>
      </w:r>
      <w:r w:rsidRPr="00D14C57">
        <w:rPr>
          <w:i/>
          <w:iCs/>
          <w:vertAlign w:val="subscript"/>
          <w:lang w:val="en-AU"/>
        </w:rPr>
        <w:t>proc,2</w:t>
      </w:r>
      <w:r w:rsidRPr="00D14C57">
        <w:rPr>
          <w:lang w:val="en-AU"/>
        </w:rPr>
        <w:t xml:space="preserve"> </w:t>
      </w:r>
      <w:r w:rsidRPr="00D14C57">
        <w:t>= 4ms should be assumed</w:t>
      </w:r>
      <w:r>
        <w:t>.</w:t>
      </w:r>
    </w:p>
    <w:p w14:paraId="4A7F4406" w14:textId="77777777" w:rsidR="00A13753" w:rsidRDefault="00A13753" w:rsidP="005F2AA7">
      <w:pPr>
        <w:rPr>
          <w:b/>
          <w:bCs/>
        </w:rPr>
      </w:pPr>
    </w:p>
    <w:p w14:paraId="52F02AC9" w14:textId="3C131643" w:rsidR="00D14C57" w:rsidRPr="00723CCF" w:rsidRDefault="00D14C57" w:rsidP="005F2AA7">
      <w:pPr>
        <w:rPr>
          <w:b/>
          <w:bCs/>
        </w:rPr>
      </w:pPr>
      <w:r w:rsidRPr="00723CCF">
        <w:rPr>
          <w:b/>
          <w:bCs/>
        </w:rPr>
        <w:t xml:space="preserve">Proposal </w:t>
      </w:r>
      <w:r w:rsidR="00470CD3">
        <w:rPr>
          <w:b/>
          <w:bCs/>
        </w:rPr>
        <w:t>5</w:t>
      </w:r>
      <w:r w:rsidRPr="00723CCF">
        <w:rPr>
          <w:b/>
          <w:bCs/>
        </w:rPr>
        <w:t xml:space="preserve">: for EN-DC, </w:t>
      </w:r>
      <w:r w:rsidRPr="00723CCF">
        <w:rPr>
          <w:b/>
          <w:bCs/>
          <w:i/>
          <w:iCs/>
          <w:lang w:val="en-AU"/>
        </w:rPr>
        <w:t>T</w:t>
      </w:r>
      <w:r w:rsidRPr="00723CCF">
        <w:rPr>
          <w:b/>
          <w:bCs/>
          <w:i/>
          <w:iCs/>
          <w:vertAlign w:val="subscript"/>
          <w:lang w:val="en-AU"/>
        </w:rPr>
        <w:t>proc,2</w:t>
      </w:r>
      <w:r w:rsidRPr="00723CCF">
        <w:rPr>
          <w:b/>
          <w:bCs/>
          <w:lang w:val="en-AU"/>
        </w:rPr>
        <w:t xml:space="preserve"> </w:t>
      </w:r>
      <w:r w:rsidRPr="00723CCF">
        <w:rPr>
          <w:b/>
          <w:bCs/>
        </w:rPr>
        <w:t>= 4ms should be assumed.</w:t>
      </w:r>
    </w:p>
    <w:p w14:paraId="0C20BAB4" w14:textId="77777777" w:rsidR="007B0C51" w:rsidRDefault="007B0C51" w:rsidP="00723CCF">
      <w:pPr>
        <w:pStyle w:val="Default"/>
        <w:rPr>
          <w:bCs/>
          <w:sz w:val="20"/>
          <w:szCs w:val="20"/>
          <w:lang w:val="en-GB"/>
        </w:rPr>
      </w:pPr>
    </w:p>
    <w:p w14:paraId="05F90395" w14:textId="06231D1E" w:rsidR="00723CCF" w:rsidRPr="00285A47" w:rsidRDefault="00723CCF" w:rsidP="00723CCF">
      <w:pPr>
        <w:pStyle w:val="Default"/>
        <w:rPr>
          <w:b/>
          <w:lang w:val="en-GB"/>
        </w:rPr>
      </w:pPr>
      <w:r w:rsidRPr="00A349D3">
        <w:rPr>
          <w:bCs/>
          <w:sz w:val="20"/>
          <w:szCs w:val="20"/>
          <w:lang w:val="en-GB"/>
        </w:rPr>
        <w:t xml:space="preserve">As the additional PUSCH preparation time is requested when UL switching is required, there is a “deadline” for UE to make the switching decision. The deadline for each potential switch (according to proposal 7) is illustrated as the red lines in </w:t>
      </w:r>
      <w:r w:rsidRPr="00A349D3">
        <w:rPr>
          <w:bCs/>
          <w:sz w:val="20"/>
          <w:szCs w:val="20"/>
          <w:lang w:val="en-GB"/>
        </w:rPr>
        <w:fldChar w:fldCharType="begin"/>
      </w:r>
      <w:r w:rsidRPr="00A349D3">
        <w:rPr>
          <w:bCs/>
          <w:sz w:val="20"/>
          <w:szCs w:val="20"/>
          <w:lang w:val="en-GB"/>
        </w:rPr>
        <w:instrText xml:space="preserve"> REF _Ref37424538 \h </w:instrText>
      </w:r>
      <w:r>
        <w:rPr>
          <w:bCs/>
          <w:sz w:val="20"/>
          <w:szCs w:val="20"/>
          <w:lang w:val="en-GB"/>
        </w:rPr>
        <w:instrText xml:space="preserve"> \* MERGEFORMAT </w:instrText>
      </w:r>
      <w:r w:rsidRPr="00A349D3">
        <w:rPr>
          <w:bCs/>
          <w:sz w:val="20"/>
          <w:szCs w:val="20"/>
          <w:lang w:val="en-GB"/>
        </w:rPr>
      </w:r>
      <w:r w:rsidRPr="00A349D3">
        <w:rPr>
          <w:bCs/>
          <w:sz w:val="20"/>
          <w:szCs w:val="20"/>
          <w:lang w:val="en-GB"/>
        </w:rPr>
        <w:fldChar w:fldCharType="separate"/>
      </w:r>
      <w:r w:rsidRPr="00A349D3">
        <w:rPr>
          <w:bCs/>
          <w:sz w:val="20"/>
          <w:szCs w:val="20"/>
          <w:lang w:val="en-GB"/>
        </w:rPr>
        <w:t>Figure 3</w:t>
      </w:r>
      <w:r w:rsidRPr="00A349D3">
        <w:rPr>
          <w:bCs/>
          <w:sz w:val="20"/>
          <w:szCs w:val="20"/>
          <w:lang w:val="en-GB"/>
        </w:rPr>
        <w:fldChar w:fldCharType="end"/>
      </w:r>
      <w:r w:rsidRPr="00A349D3">
        <w:rPr>
          <w:bCs/>
          <w:sz w:val="20"/>
          <w:szCs w:val="20"/>
          <w:lang w:val="en-GB"/>
        </w:rPr>
        <w:t>. With the deadline established for a potential switch, the decision of whether or not to switch depends on the UL grants UE received before the deadline. The next question is that UE needs to decode and check which grants it received before the deadline to make the decision? Apparently</w:t>
      </w:r>
      <w:r>
        <w:rPr>
          <w:bCs/>
          <w:sz w:val="20"/>
          <w:szCs w:val="20"/>
          <w:lang w:val="en-GB"/>
        </w:rPr>
        <w:t xml:space="preserve">, it does not make sense to require UE to decode all UL grants it received before the deadline. Therefore, we need define an “observation period” that is a set of TDD UL slots, where an UL grant schedules an UL transmission in that set of TDD UL slots and the UL grant is involved in the decision of UL switch. In other words, UE only expects that the UL grants whose scheduled UL transmission falls in the observation period trigger an UL switch. </w:t>
      </w:r>
    </w:p>
    <w:p w14:paraId="3D0B2041" w14:textId="77777777" w:rsidR="00723CCF" w:rsidRDefault="00723CCF" w:rsidP="00723CCF">
      <w:pPr>
        <w:pStyle w:val="Default"/>
        <w:rPr>
          <w:bCs/>
          <w:sz w:val="20"/>
          <w:szCs w:val="20"/>
        </w:rPr>
      </w:pPr>
      <w:r>
        <w:rPr>
          <w:bCs/>
          <w:sz w:val="20"/>
          <w:szCs w:val="20"/>
        </w:rPr>
        <w:t>Based on above reasoning, we propose the following:</w:t>
      </w:r>
    </w:p>
    <w:p w14:paraId="38B3DEEC" w14:textId="77777777" w:rsidR="00285A47" w:rsidRDefault="00285A47" w:rsidP="00723CCF">
      <w:pPr>
        <w:pStyle w:val="Default"/>
        <w:rPr>
          <w:b/>
          <w:bCs/>
          <w:color w:val="auto"/>
          <w:sz w:val="20"/>
          <w:szCs w:val="20"/>
          <w:lang w:eastAsia="en-US"/>
        </w:rPr>
      </w:pPr>
    </w:p>
    <w:p w14:paraId="6EE12F22" w14:textId="394F77CE" w:rsidR="00723CCF" w:rsidRPr="00FA35A4" w:rsidRDefault="00723CCF" w:rsidP="00723CCF">
      <w:pPr>
        <w:pStyle w:val="Default"/>
        <w:rPr>
          <w:b/>
          <w:bCs/>
          <w:color w:val="auto"/>
          <w:sz w:val="20"/>
          <w:szCs w:val="20"/>
          <w:lang w:eastAsia="en-US"/>
        </w:rPr>
      </w:pPr>
      <w:r w:rsidRPr="00FA35A4">
        <w:rPr>
          <w:b/>
          <w:bCs/>
          <w:color w:val="auto"/>
          <w:sz w:val="20"/>
          <w:szCs w:val="20"/>
          <w:lang w:eastAsia="en-US"/>
        </w:rPr>
        <w:t xml:space="preserve">Proposal </w:t>
      </w:r>
      <w:r w:rsidR="00470CD3">
        <w:rPr>
          <w:b/>
          <w:bCs/>
          <w:color w:val="auto"/>
          <w:sz w:val="20"/>
          <w:szCs w:val="20"/>
          <w:lang w:eastAsia="en-US"/>
        </w:rPr>
        <w:t>6</w:t>
      </w:r>
      <w:r w:rsidRPr="00FA35A4">
        <w:rPr>
          <w:b/>
          <w:bCs/>
          <w:color w:val="auto"/>
          <w:sz w:val="20"/>
          <w:szCs w:val="20"/>
          <w:lang w:eastAsia="en-US"/>
        </w:rPr>
        <w:t xml:space="preserve">: the observation period </w:t>
      </w:r>
      <w:r>
        <w:rPr>
          <w:b/>
          <w:bCs/>
          <w:color w:val="auto"/>
          <w:sz w:val="20"/>
          <w:szCs w:val="20"/>
          <w:lang w:eastAsia="en-US"/>
        </w:rPr>
        <w:t>for an allowed switch boundary</w:t>
      </w:r>
      <w:r w:rsidRPr="00FA35A4">
        <w:rPr>
          <w:b/>
          <w:bCs/>
          <w:color w:val="auto"/>
          <w:sz w:val="20"/>
          <w:szCs w:val="20"/>
          <w:lang w:eastAsia="en-US"/>
        </w:rPr>
        <w:t xml:space="preserve"> is </w:t>
      </w:r>
    </w:p>
    <w:p w14:paraId="4FDA1D2B" w14:textId="77777777" w:rsidR="00723CCF" w:rsidRPr="00046506" w:rsidRDefault="00723CCF" w:rsidP="00D77B46">
      <w:pPr>
        <w:pStyle w:val="Default"/>
        <w:numPr>
          <w:ilvl w:val="0"/>
          <w:numId w:val="16"/>
        </w:numPr>
        <w:rPr>
          <w:b/>
          <w:sz w:val="20"/>
          <w:szCs w:val="20"/>
          <w:lang w:val="en-GB"/>
        </w:rPr>
      </w:pPr>
      <w:r w:rsidRPr="00046506">
        <w:rPr>
          <w:b/>
          <w:sz w:val="20"/>
          <w:szCs w:val="20"/>
          <w:lang w:val="en-GB"/>
        </w:rPr>
        <w:t xml:space="preserve">Option 1: first TDD slot after </w:t>
      </w:r>
      <w:r>
        <w:rPr>
          <w:b/>
          <w:sz w:val="20"/>
          <w:szCs w:val="20"/>
          <w:lang w:val="en-GB"/>
        </w:rPr>
        <w:t xml:space="preserve">the </w:t>
      </w:r>
      <w:r w:rsidRPr="00046506">
        <w:rPr>
          <w:b/>
          <w:sz w:val="20"/>
          <w:szCs w:val="20"/>
          <w:lang w:val="en-GB"/>
        </w:rPr>
        <w:t>allowed switch boundary</w:t>
      </w:r>
    </w:p>
    <w:p w14:paraId="7D9DD129" w14:textId="77777777" w:rsidR="00723CCF" w:rsidRDefault="00723CCF" w:rsidP="00D77B46">
      <w:pPr>
        <w:pStyle w:val="Default"/>
        <w:numPr>
          <w:ilvl w:val="0"/>
          <w:numId w:val="16"/>
        </w:numPr>
        <w:rPr>
          <w:b/>
          <w:sz w:val="20"/>
          <w:szCs w:val="20"/>
          <w:lang w:val="en-GB"/>
        </w:rPr>
      </w:pPr>
      <w:r w:rsidRPr="00046506">
        <w:rPr>
          <w:b/>
          <w:sz w:val="20"/>
          <w:szCs w:val="20"/>
          <w:lang w:val="en-GB"/>
        </w:rPr>
        <w:t xml:space="preserve">Option 2: first TDD slot after </w:t>
      </w:r>
      <w:r>
        <w:rPr>
          <w:b/>
          <w:sz w:val="20"/>
          <w:szCs w:val="20"/>
          <w:lang w:val="en-GB"/>
        </w:rPr>
        <w:t xml:space="preserve">the </w:t>
      </w:r>
      <w:r w:rsidRPr="00046506">
        <w:rPr>
          <w:b/>
          <w:sz w:val="20"/>
          <w:szCs w:val="20"/>
          <w:lang w:val="en-GB"/>
        </w:rPr>
        <w:t>allowed switch boundary and any other TDD slot</w:t>
      </w:r>
      <w:r>
        <w:rPr>
          <w:b/>
          <w:sz w:val="20"/>
          <w:szCs w:val="20"/>
          <w:lang w:val="en-GB"/>
        </w:rPr>
        <w:t>s</w:t>
      </w:r>
      <w:r w:rsidRPr="00046506">
        <w:rPr>
          <w:b/>
          <w:sz w:val="20"/>
          <w:szCs w:val="20"/>
          <w:lang w:val="en-GB"/>
        </w:rPr>
        <w:t xml:space="preserve"> after the allowed switch boundary for which the grant was received at the same time as the grant for the first slot </w:t>
      </w:r>
    </w:p>
    <w:p w14:paraId="14E46C37" w14:textId="677BC957" w:rsidR="005F2AA7" w:rsidRDefault="00723CCF" w:rsidP="00723CCF">
      <w:pPr>
        <w:pStyle w:val="Default"/>
        <w:rPr>
          <w:b/>
          <w:sz w:val="20"/>
          <w:szCs w:val="20"/>
          <w:lang w:val="en-GB"/>
        </w:rPr>
      </w:pPr>
      <w:r w:rsidRPr="00BF3A79">
        <w:rPr>
          <w:b/>
          <w:sz w:val="20"/>
          <w:szCs w:val="20"/>
          <w:lang w:val="en-GB"/>
        </w:rPr>
        <w:t>Among these two options we prefer Option 1 for simplicity.</w:t>
      </w:r>
    </w:p>
    <w:p w14:paraId="12E804FF" w14:textId="77777777" w:rsidR="00285A47" w:rsidRPr="005F2AA7" w:rsidRDefault="00285A47" w:rsidP="00723CCF">
      <w:pPr>
        <w:pStyle w:val="Default"/>
        <w:rPr>
          <w:b/>
          <w:sz w:val="20"/>
          <w:szCs w:val="20"/>
        </w:rPr>
      </w:pPr>
    </w:p>
    <w:p w14:paraId="279C28A7" w14:textId="5BE1373D" w:rsidR="00DB2A8D" w:rsidRPr="00A349D3" w:rsidRDefault="00627D7D" w:rsidP="00DB2A8D">
      <w:pPr>
        <w:pStyle w:val="Heading1"/>
        <w:rPr>
          <w:color w:val="000000" w:themeColor="text1"/>
        </w:rPr>
      </w:pPr>
      <w:r w:rsidRPr="00A349D3">
        <w:rPr>
          <w:color w:val="000000" w:themeColor="text1"/>
        </w:rPr>
        <w:lastRenderedPageBreak/>
        <w:t>Switching mechanism of EN</w:t>
      </w:r>
      <w:r w:rsidR="00F64B90" w:rsidRPr="00A349D3">
        <w:rPr>
          <w:color w:val="000000" w:themeColor="text1"/>
        </w:rPr>
        <w:t>-</w:t>
      </w:r>
      <w:r w:rsidRPr="00A349D3">
        <w:rPr>
          <w:color w:val="000000" w:themeColor="text1"/>
        </w:rPr>
        <w:t>DC</w:t>
      </w:r>
    </w:p>
    <w:p w14:paraId="4FC089B2" w14:textId="2E97ACD1" w:rsidR="00F955A2" w:rsidRDefault="00F955A2" w:rsidP="001E4FCB">
      <w:pPr>
        <w:pStyle w:val="Default"/>
        <w:rPr>
          <w:bCs/>
          <w:sz w:val="20"/>
          <w:szCs w:val="20"/>
          <w:lang w:val="en-GB"/>
        </w:rPr>
      </w:pPr>
      <w:r>
        <w:rPr>
          <w:bCs/>
          <w:sz w:val="20"/>
          <w:szCs w:val="20"/>
          <w:lang w:val="en-GB"/>
        </w:rPr>
        <w:t xml:space="preserve">In last RAN1 meeting, we reached the consensus that </w:t>
      </w:r>
      <w:r w:rsidRPr="00F955A2">
        <w:rPr>
          <w:bCs/>
          <w:sz w:val="20"/>
          <w:szCs w:val="20"/>
          <w:lang w:val="en-GB"/>
        </w:rPr>
        <w:t xml:space="preserve">for EN-DC, at least Rel-15 EN-DC HARQ timing case 1 with FDD </w:t>
      </w:r>
      <w:proofErr w:type="spellStart"/>
      <w:r w:rsidRPr="00F955A2">
        <w:rPr>
          <w:bCs/>
          <w:sz w:val="20"/>
          <w:szCs w:val="20"/>
          <w:lang w:val="en-GB"/>
        </w:rPr>
        <w:t>PCell</w:t>
      </w:r>
      <w:proofErr w:type="spellEnd"/>
      <w:r w:rsidRPr="00F955A2">
        <w:rPr>
          <w:bCs/>
          <w:sz w:val="20"/>
          <w:szCs w:val="20"/>
          <w:lang w:val="en-GB"/>
        </w:rPr>
        <w:t xml:space="preserve"> can be reused to support uplink Tx switching.</w:t>
      </w:r>
      <w:r>
        <w:rPr>
          <w:bCs/>
          <w:sz w:val="20"/>
          <w:szCs w:val="20"/>
          <w:lang w:val="en-GB"/>
        </w:rPr>
        <w:t xml:space="preserve"> Due to lack of time, we will propose use this as the solution in Release 16.</w:t>
      </w:r>
    </w:p>
    <w:p w14:paraId="410CBB2D" w14:textId="77777777" w:rsidR="00F955A2" w:rsidRDefault="00F955A2" w:rsidP="001E4FCB">
      <w:pPr>
        <w:pStyle w:val="Default"/>
        <w:rPr>
          <w:bCs/>
          <w:sz w:val="20"/>
          <w:szCs w:val="20"/>
          <w:lang w:val="en-GB"/>
        </w:rPr>
      </w:pPr>
    </w:p>
    <w:p w14:paraId="0F62A73F" w14:textId="49CBF33A" w:rsidR="007C096C" w:rsidRPr="007C096C" w:rsidRDefault="00F955A2" w:rsidP="00E03A61">
      <w:pPr>
        <w:pStyle w:val="Default"/>
        <w:rPr>
          <w:b/>
          <w:bCs/>
        </w:rPr>
      </w:pPr>
      <w:r w:rsidRPr="00723CCF">
        <w:rPr>
          <w:b/>
          <w:sz w:val="20"/>
          <w:szCs w:val="20"/>
          <w:lang w:val="en-GB"/>
        </w:rPr>
        <w:t>Proposal</w:t>
      </w:r>
      <w:r w:rsidR="00723CCF" w:rsidRPr="00723CCF">
        <w:rPr>
          <w:b/>
          <w:sz w:val="20"/>
          <w:szCs w:val="20"/>
          <w:lang w:val="en-GB"/>
        </w:rPr>
        <w:t xml:space="preserve"> </w:t>
      </w:r>
      <w:r w:rsidR="006E45F6">
        <w:rPr>
          <w:b/>
          <w:sz w:val="20"/>
          <w:szCs w:val="20"/>
          <w:lang w:val="en-GB"/>
        </w:rPr>
        <w:t>7</w:t>
      </w:r>
      <w:r w:rsidRPr="00723CCF">
        <w:rPr>
          <w:b/>
          <w:sz w:val="20"/>
          <w:szCs w:val="20"/>
          <w:lang w:val="en-GB"/>
        </w:rPr>
        <w:t>:</w:t>
      </w:r>
      <w:r>
        <w:rPr>
          <w:bCs/>
          <w:sz w:val="20"/>
          <w:szCs w:val="20"/>
          <w:lang w:val="en-GB"/>
        </w:rPr>
        <w:t xml:space="preserve"> </w:t>
      </w:r>
      <w:r w:rsidRPr="00F955A2">
        <w:rPr>
          <w:b/>
          <w:bCs/>
          <w:sz w:val="20"/>
        </w:rPr>
        <w:t>R</w:t>
      </w:r>
      <w:r w:rsidR="007C096C" w:rsidRPr="007C096C">
        <w:rPr>
          <w:b/>
          <w:bCs/>
          <w:sz w:val="20"/>
        </w:rPr>
        <w:t xml:space="preserve">euse Rel-15 EN-DC single UL Tx operation with FDD </w:t>
      </w:r>
      <w:proofErr w:type="spellStart"/>
      <w:r w:rsidR="007C096C" w:rsidRPr="007C096C">
        <w:rPr>
          <w:b/>
          <w:bCs/>
          <w:sz w:val="20"/>
        </w:rPr>
        <w:t>PCell</w:t>
      </w:r>
      <w:proofErr w:type="spellEnd"/>
    </w:p>
    <w:p w14:paraId="56B6DE46" w14:textId="77777777" w:rsidR="007C096C" w:rsidRPr="007C096C" w:rsidRDefault="007C096C" w:rsidP="00D77B46">
      <w:pPr>
        <w:pStyle w:val="Default"/>
        <w:numPr>
          <w:ilvl w:val="0"/>
          <w:numId w:val="1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4079FAB9" w14:textId="77777777" w:rsidR="007C096C" w:rsidRPr="007C096C" w:rsidRDefault="007C096C" w:rsidP="00D77B46">
      <w:pPr>
        <w:pStyle w:val="Default"/>
        <w:numPr>
          <w:ilvl w:val="0"/>
          <w:numId w:val="16"/>
        </w:numPr>
        <w:rPr>
          <w:b/>
          <w:sz w:val="20"/>
          <w:szCs w:val="20"/>
          <w:lang w:val="en-GB"/>
        </w:rPr>
      </w:pPr>
      <w:r w:rsidRPr="007C096C">
        <w:rPr>
          <w:b/>
          <w:sz w:val="20"/>
          <w:szCs w:val="20"/>
          <w:lang w:val="en-GB"/>
        </w:rPr>
        <w:t>No change to LTE operation</w:t>
      </w:r>
    </w:p>
    <w:p w14:paraId="70A6A0F3" w14:textId="43797CC5" w:rsidR="004F42F1" w:rsidRDefault="004F42F1" w:rsidP="001E4FCB">
      <w:pPr>
        <w:pStyle w:val="Default"/>
        <w:rPr>
          <w:bCs/>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75258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D306A3">
        <w:rPr>
          <w:lang w:val="en-GB"/>
        </w:rPr>
        <w:t>switching period</w:t>
      </w:r>
      <w:r w:rsidR="00452D9C">
        <w:rPr>
          <w:lang w:val="en-GB"/>
        </w:rPr>
        <w:t xml:space="preserv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w:t>
      </w:r>
      <w:r w:rsidR="00542DA4">
        <w:rPr>
          <w:lang w:val="en-GB"/>
        </w:rPr>
        <w:t>-</w:t>
      </w:r>
      <w:r w:rsidR="00452D9C">
        <w:rPr>
          <w:lang w:val="en-GB"/>
        </w:rPr>
        <w:t>DC.</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3"/>
    <w:bookmarkEnd w:id="4"/>
    <w:p w14:paraId="2EF0B7CE" w14:textId="77777777" w:rsidR="007973F3" w:rsidRDefault="007973F3" w:rsidP="007973F3">
      <w:pPr>
        <w:pStyle w:val="Default"/>
        <w:rPr>
          <w:b/>
          <w:bCs/>
          <w:color w:val="auto"/>
          <w:sz w:val="20"/>
          <w:szCs w:val="20"/>
          <w:lang w:eastAsia="en-US"/>
        </w:rPr>
      </w:pPr>
    </w:p>
    <w:p w14:paraId="1D81A390" w14:textId="68DE4573" w:rsidR="00785648" w:rsidRDefault="00785648" w:rsidP="00785648">
      <w:pPr>
        <w:pStyle w:val="Default"/>
        <w:rPr>
          <w:b/>
          <w:sz w:val="20"/>
          <w:szCs w:val="20"/>
          <w:lang w:val="en-GB"/>
        </w:rPr>
      </w:pPr>
      <w:r>
        <w:rPr>
          <w:b/>
          <w:sz w:val="20"/>
          <w:szCs w:val="20"/>
          <w:lang w:val="en-GB"/>
        </w:rPr>
        <w:t xml:space="preserve">Proposal </w:t>
      </w:r>
      <w:r w:rsidR="00723CCF">
        <w:rPr>
          <w:b/>
          <w:sz w:val="20"/>
          <w:szCs w:val="20"/>
          <w:lang w:val="en-GB"/>
        </w:rPr>
        <w:t>1</w:t>
      </w:r>
      <w:r>
        <w:rPr>
          <w:b/>
          <w:sz w:val="20"/>
          <w:szCs w:val="20"/>
          <w:lang w:val="en-GB"/>
        </w:rPr>
        <w:t xml:space="preserve">: </w:t>
      </w:r>
      <w:r w:rsidR="00D306A3">
        <w:rPr>
          <w:b/>
          <w:sz w:val="20"/>
          <w:szCs w:val="20"/>
          <w:lang w:val="en-GB"/>
        </w:rPr>
        <w:t>Adopt</w:t>
      </w:r>
      <w:r>
        <w:rPr>
          <w:b/>
          <w:sz w:val="20"/>
          <w:szCs w:val="20"/>
          <w:lang w:val="en-GB"/>
        </w:rPr>
        <w:t xml:space="preserve"> option 2 </w:t>
      </w:r>
    </w:p>
    <w:p w14:paraId="116C9160" w14:textId="77777777" w:rsidR="00785648" w:rsidRDefault="00785648" w:rsidP="00D77B46">
      <w:pPr>
        <w:pStyle w:val="Default"/>
        <w:numPr>
          <w:ilvl w:val="0"/>
          <w:numId w:val="17"/>
        </w:numPr>
        <w:rPr>
          <w:b/>
          <w:sz w:val="20"/>
          <w:szCs w:val="20"/>
          <w:lang w:val="en-GB"/>
        </w:rPr>
      </w:pPr>
      <w:r>
        <w:rPr>
          <w:b/>
          <w:sz w:val="20"/>
          <w:szCs w:val="20"/>
          <w:lang w:val="en-GB"/>
        </w:rPr>
        <w:t>2 Tx in CC2 (TDD)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2-port SRS, 2-port configured grant PUSCH</w:t>
      </w:r>
    </w:p>
    <w:p w14:paraId="0D11BCFC" w14:textId="77777777" w:rsidR="00785648" w:rsidRDefault="00785648" w:rsidP="00D77B46">
      <w:pPr>
        <w:pStyle w:val="Default"/>
        <w:numPr>
          <w:ilvl w:val="0"/>
          <w:numId w:val="17"/>
        </w:numPr>
        <w:rPr>
          <w:bCs/>
          <w:sz w:val="20"/>
          <w:szCs w:val="20"/>
          <w:lang w:val="en-GB"/>
        </w:rPr>
      </w:pPr>
      <w:r>
        <w:rPr>
          <w:b/>
          <w:sz w:val="20"/>
          <w:szCs w:val="20"/>
          <w:lang w:val="en-GB"/>
        </w:rPr>
        <w:t>1 Tx in CC2 (TDD) is used for these UL transmissions:  No grant, PUCCH, SR, PRACH,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Pr>
          <w:b/>
          <w:sz w:val="20"/>
          <w:szCs w:val="20"/>
          <w:lang w:val="en-GB"/>
        </w:rPr>
        <w:t>, PUSCH scheduled by DCI 0_0, single port configured grant PUSCH</w:t>
      </w:r>
    </w:p>
    <w:p w14:paraId="68C6FF0A" w14:textId="77777777" w:rsidR="00542DA4" w:rsidRDefault="00542DA4" w:rsidP="00E96D8D">
      <w:pPr>
        <w:rPr>
          <w:b/>
          <w:bCs/>
        </w:rPr>
      </w:pPr>
    </w:p>
    <w:p w14:paraId="248E477C" w14:textId="6A4B60A1" w:rsidR="00E96D8D" w:rsidRPr="00DF37F2" w:rsidRDefault="00E96D8D" w:rsidP="00E96D8D">
      <w:pPr>
        <w:rPr>
          <w:b/>
          <w:bCs/>
        </w:rPr>
      </w:pPr>
      <w:r w:rsidRPr="00DF37F2">
        <w:rPr>
          <w:b/>
          <w:bCs/>
        </w:rPr>
        <w:t xml:space="preserve">Proposal </w:t>
      </w:r>
      <w:r w:rsidR="006E45F6">
        <w:rPr>
          <w:b/>
          <w:bCs/>
        </w:rPr>
        <w:t>2</w:t>
      </w:r>
      <w:r w:rsidRPr="00DF37F2">
        <w:rPr>
          <w:b/>
          <w:bCs/>
        </w:rPr>
        <w:t xml:space="preserve">: To simplify the specification discussion, we make the following proposal on timeline. </w:t>
      </w:r>
    </w:p>
    <w:p w14:paraId="01591B18" w14:textId="7E1B9C9A" w:rsidR="00E96D8D" w:rsidRPr="00DF37F2" w:rsidRDefault="00E96D8D" w:rsidP="00D77B46">
      <w:pPr>
        <w:pStyle w:val="ListParagraph"/>
        <w:numPr>
          <w:ilvl w:val="0"/>
          <w:numId w:val="15"/>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one switch for</w:t>
      </w:r>
      <w:r w:rsidR="00086954">
        <w:rPr>
          <w:rFonts w:ascii="Times New Roman" w:hAnsi="Times New Roman"/>
          <w:b/>
          <w:bCs/>
          <w:sz w:val="20"/>
          <w:szCs w:val="20"/>
        </w:rPr>
        <w:t xml:space="preserve"> an UL phase, i.e. for</w:t>
      </w:r>
      <w:r w:rsidRPr="00F51F6B">
        <w:rPr>
          <w:rFonts w:ascii="Times New Roman" w:hAnsi="Times New Roman"/>
          <w:b/>
          <w:bCs/>
          <w:sz w:val="20"/>
          <w:szCs w:val="20"/>
        </w:rPr>
        <w:t xml:space="preserve"> consecutive UL </w:t>
      </w:r>
      <w:r w:rsidR="00086954">
        <w:rPr>
          <w:rFonts w:ascii="Times New Roman" w:hAnsi="Times New Roman"/>
          <w:b/>
          <w:bCs/>
          <w:sz w:val="20"/>
          <w:szCs w:val="20"/>
        </w:rPr>
        <w:t>slots</w:t>
      </w:r>
      <w:r w:rsidRPr="00F51F6B">
        <w:rPr>
          <w:rFonts w:ascii="Times New Roman" w:hAnsi="Times New Roman"/>
          <w:b/>
          <w:bCs/>
          <w:sz w:val="20"/>
          <w:szCs w:val="20"/>
        </w:rPr>
        <w:t xml:space="preserve"> </w:t>
      </w:r>
      <w:r w:rsidR="00086954">
        <w:rPr>
          <w:rFonts w:ascii="Times New Roman" w:hAnsi="Times New Roman"/>
          <w:b/>
          <w:bCs/>
          <w:sz w:val="20"/>
          <w:szCs w:val="20"/>
        </w:rPr>
        <w:t xml:space="preserve">in </w:t>
      </w:r>
      <w:r>
        <w:rPr>
          <w:rFonts w:ascii="Times New Roman" w:hAnsi="Times New Roman"/>
          <w:b/>
          <w:bCs/>
          <w:sz w:val="20"/>
          <w:szCs w:val="20"/>
        </w:rPr>
        <w:t>CC</w:t>
      </w:r>
      <w:r w:rsidRPr="00F51F6B">
        <w:rPr>
          <w:rFonts w:ascii="Times New Roman" w:hAnsi="Times New Roman"/>
          <w:b/>
          <w:bCs/>
          <w:sz w:val="20"/>
          <w:szCs w:val="20"/>
        </w:rPr>
        <w:t>2</w:t>
      </w:r>
      <w:r w:rsidRPr="00DF37F2">
        <w:rPr>
          <w:rFonts w:ascii="Times New Roman" w:hAnsi="Times New Roman"/>
          <w:b/>
          <w:bCs/>
          <w:sz w:val="20"/>
          <w:szCs w:val="20"/>
        </w:rPr>
        <w:t xml:space="preserve"> </w:t>
      </w:r>
    </w:p>
    <w:p w14:paraId="5271204A" w14:textId="27CEE93A" w:rsidR="00E96D8D" w:rsidRPr="007E011F" w:rsidRDefault="00E96D8D" w:rsidP="00D77B46">
      <w:pPr>
        <w:pStyle w:val="ListParagraph"/>
        <w:numPr>
          <w:ilvl w:val="0"/>
          <w:numId w:val="15"/>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Pr>
          <w:rFonts w:ascii="Times New Roman" w:hAnsi="Times New Roman"/>
          <w:b/>
          <w:bCs/>
          <w:sz w:val="20"/>
          <w:szCs w:val="20"/>
        </w:rPr>
        <w:t xml:space="preserve">the </w:t>
      </w:r>
      <w:r w:rsidRPr="00DF37F2">
        <w:rPr>
          <w:rFonts w:ascii="Times New Roman" w:hAnsi="Times New Roman"/>
          <w:b/>
          <w:bCs/>
          <w:sz w:val="20"/>
          <w:szCs w:val="20"/>
        </w:rPr>
        <w:t xml:space="preserve">start and </w:t>
      </w:r>
      <w:r>
        <w:rPr>
          <w:rFonts w:ascii="Times New Roman" w:hAnsi="Times New Roman"/>
          <w:b/>
          <w:bCs/>
          <w:sz w:val="20"/>
          <w:szCs w:val="20"/>
        </w:rPr>
        <w:t>the end</w:t>
      </w:r>
      <w:r w:rsidRPr="00DF37F2">
        <w:rPr>
          <w:rFonts w:ascii="Times New Roman" w:hAnsi="Times New Roman"/>
          <w:b/>
          <w:bCs/>
          <w:sz w:val="20"/>
          <w:szCs w:val="20"/>
        </w:rPr>
        <w:t xml:space="preserve"> of </w:t>
      </w:r>
      <w:r w:rsidR="006E45F6">
        <w:rPr>
          <w:rFonts w:ascii="Times New Roman" w:hAnsi="Times New Roman"/>
          <w:b/>
          <w:bCs/>
          <w:sz w:val="20"/>
          <w:szCs w:val="20"/>
        </w:rPr>
        <w:t xml:space="preserve">the </w:t>
      </w:r>
      <w:r w:rsidRPr="00DF37F2">
        <w:rPr>
          <w:rFonts w:ascii="Times New Roman" w:hAnsi="Times New Roman"/>
          <w:b/>
          <w:bCs/>
          <w:sz w:val="20"/>
          <w:szCs w:val="20"/>
        </w:rPr>
        <w:t xml:space="preserve">UL </w:t>
      </w:r>
      <w:r w:rsidR="006E45F6">
        <w:rPr>
          <w:rFonts w:ascii="Times New Roman" w:hAnsi="Times New Roman"/>
          <w:b/>
          <w:bCs/>
          <w:sz w:val="20"/>
          <w:szCs w:val="20"/>
        </w:rPr>
        <w:t>phase</w:t>
      </w:r>
      <w:r>
        <w:rPr>
          <w:rFonts w:ascii="Times New Roman" w:hAnsi="Times New Roman"/>
          <w:b/>
          <w:bCs/>
          <w:sz w:val="20"/>
          <w:szCs w:val="20"/>
        </w:rPr>
        <w:t xml:space="preserve"> </w:t>
      </w:r>
      <w:r w:rsidRPr="00DF37F2">
        <w:rPr>
          <w:rFonts w:ascii="Times New Roman" w:hAnsi="Times New Roman"/>
          <w:b/>
          <w:bCs/>
          <w:sz w:val="20"/>
          <w:szCs w:val="20"/>
        </w:rPr>
        <w:t xml:space="preserve">in </w:t>
      </w:r>
      <w:r>
        <w:rPr>
          <w:rFonts w:ascii="Times New Roman" w:hAnsi="Times New Roman"/>
          <w:b/>
          <w:bCs/>
          <w:sz w:val="20"/>
          <w:szCs w:val="20"/>
        </w:rPr>
        <w:t>CC2</w:t>
      </w:r>
      <w:r w:rsidRPr="00DF37F2">
        <w:rPr>
          <w:rFonts w:ascii="Times New Roman" w:hAnsi="Times New Roman"/>
          <w:b/>
          <w:bCs/>
          <w:sz w:val="20"/>
          <w:szCs w:val="20"/>
        </w:rPr>
        <w:t xml:space="preserve"> </w:t>
      </w:r>
    </w:p>
    <w:p w14:paraId="7BF678C6" w14:textId="1F33DB20" w:rsidR="007973F3" w:rsidRDefault="007973F3" w:rsidP="007973F3">
      <w:pPr>
        <w:pStyle w:val="Default"/>
        <w:rPr>
          <w:b/>
          <w:bCs/>
          <w:color w:val="auto"/>
          <w:sz w:val="20"/>
          <w:szCs w:val="20"/>
          <w:lang w:eastAsia="en-US"/>
        </w:rPr>
      </w:pPr>
    </w:p>
    <w:p w14:paraId="236A197E" w14:textId="77777777" w:rsidR="00F67779" w:rsidRDefault="00F67779" w:rsidP="007973F3">
      <w:pPr>
        <w:pStyle w:val="Default"/>
        <w:rPr>
          <w:b/>
          <w:bCs/>
          <w:color w:val="auto"/>
          <w:sz w:val="20"/>
          <w:szCs w:val="20"/>
          <w:lang w:eastAsia="en-US"/>
        </w:rPr>
      </w:pPr>
    </w:p>
    <w:p w14:paraId="08749772" w14:textId="77777777" w:rsidR="005F04FC" w:rsidRPr="00953E61" w:rsidRDefault="005F04FC" w:rsidP="005F04FC">
      <w:pPr>
        <w:rPr>
          <w:b/>
          <w:bCs/>
        </w:rPr>
      </w:pPr>
      <w:r w:rsidRPr="00953E61">
        <w:rPr>
          <w:b/>
          <w:bCs/>
        </w:rPr>
        <w:t xml:space="preserve">Proposal </w:t>
      </w:r>
      <w:r>
        <w:rPr>
          <w:b/>
          <w:bCs/>
        </w:rPr>
        <w:t>3:</w:t>
      </w:r>
      <w:r w:rsidRPr="00953E61">
        <w:rPr>
          <w:b/>
          <w:bCs/>
        </w:rPr>
        <w:t xml:space="preserve"> </w:t>
      </w:r>
      <w:r>
        <w:rPr>
          <w:b/>
          <w:bCs/>
        </w:rPr>
        <w:t>F</w:t>
      </w:r>
      <w:r w:rsidRPr="00953E61">
        <w:rPr>
          <w:b/>
          <w:bCs/>
        </w:rPr>
        <w:t>or placement of transient time</w:t>
      </w:r>
    </w:p>
    <w:p w14:paraId="7BE2B8AB" w14:textId="77777777" w:rsidR="005F04FC" w:rsidRPr="004377DB" w:rsidRDefault="005F04FC" w:rsidP="005F04FC">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43D383A1" w14:textId="77777777" w:rsidR="005F04FC" w:rsidRPr="004377DB" w:rsidRDefault="005F04FC" w:rsidP="005F04FC">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246D8A70" w14:textId="77777777" w:rsidR="005F04FC" w:rsidRPr="00944D63" w:rsidRDefault="005F04FC" w:rsidP="005F04FC">
      <w:pPr>
        <w:pStyle w:val="ListParagraph"/>
        <w:numPr>
          <w:ilvl w:val="0"/>
          <w:numId w:val="15"/>
        </w:numPr>
        <w:rPr>
          <w:rFonts w:ascii="Times New Roman" w:hAnsi="Times New Roman"/>
          <w:b/>
          <w:bCs/>
          <w:sz w:val="20"/>
          <w:szCs w:val="20"/>
        </w:rPr>
      </w:pPr>
      <w:r w:rsidRPr="00944D63">
        <w:rPr>
          <w:rFonts w:ascii="Times New Roman" w:hAnsi="Times New Roman"/>
          <w:b/>
          <w:bCs/>
          <w:sz w:val="20"/>
          <w:szCs w:val="20"/>
        </w:rPr>
        <w:t xml:space="preserve">Gap is created by </w:t>
      </w:r>
      <w:proofErr w:type="spellStart"/>
      <w:r w:rsidRPr="00944D63">
        <w:rPr>
          <w:rFonts w:ascii="Times New Roman" w:hAnsi="Times New Roman"/>
          <w:b/>
          <w:bCs/>
          <w:sz w:val="20"/>
          <w:szCs w:val="20"/>
        </w:rPr>
        <w:t>gNB</w:t>
      </w:r>
      <w:proofErr w:type="spellEnd"/>
      <w:r w:rsidRPr="00944D63">
        <w:rPr>
          <w:rFonts w:ascii="Times New Roman" w:hAnsi="Times New Roman"/>
          <w:b/>
          <w:bCs/>
          <w:sz w:val="20"/>
          <w:szCs w:val="20"/>
        </w:rPr>
        <w:t xml:space="preserve"> scheduling, the occurrence of a requested transmission in a gap is an error case</w:t>
      </w:r>
    </w:p>
    <w:p w14:paraId="21A9C483" w14:textId="3860B976" w:rsidR="007973F3" w:rsidRDefault="007973F3" w:rsidP="007973F3">
      <w:pPr>
        <w:pStyle w:val="Default"/>
        <w:rPr>
          <w:b/>
          <w:bCs/>
          <w:color w:val="auto"/>
          <w:sz w:val="20"/>
          <w:szCs w:val="20"/>
          <w:lang w:eastAsia="en-US"/>
        </w:rPr>
      </w:pPr>
    </w:p>
    <w:p w14:paraId="71B7B0AA" w14:textId="77777777" w:rsidR="00F67779" w:rsidRPr="00A349D3" w:rsidRDefault="00F67779" w:rsidP="007973F3">
      <w:pPr>
        <w:pStyle w:val="Default"/>
        <w:rPr>
          <w:b/>
          <w:bCs/>
          <w:color w:val="auto"/>
          <w:sz w:val="20"/>
          <w:szCs w:val="20"/>
          <w:lang w:eastAsia="en-US"/>
        </w:rPr>
      </w:pPr>
    </w:p>
    <w:p w14:paraId="109C5750" w14:textId="24799D88" w:rsidR="00723CCF" w:rsidRPr="00723CCF" w:rsidRDefault="00723CCF" w:rsidP="00723CCF">
      <w:pPr>
        <w:rPr>
          <w:b/>
          <w:bCs/>
        </w:rPr>
      </w:pPr>
      <w:r w:rsidRPr="00723CCF">
        <w:rPr>
          <w:b/>
          <w:bCs/>
        </w:rPr>
        <w:t xml:space="preserve">Proposal </w:t>
      </w:r>
      <w:r w:rsidR="006E45F6">
        <w:rPr>
          <w:b/>
          <w:bCs/>
        </w:rPr>
        <w:t>4</w:t>
      </w:r>
      <w:r w:rsidRPr="00723CCF">
        <w:rPr>
          <w:b/>
          <w:bCs/>
        </w:rPr>
        <w:t>: for PUSCH preparation time, select one among alternatives below for CA and SUL. If Tx switching is supported in the CA case where the UE processing capability is different between carrier 1 and carrier 2, then Alt.1 should be selected</w:t>
      </w:r>
    </w:p>
    <w:p w14:paraId="58CE4D7C" w14:textId="77777777" w:rsidR="00723CCF" w:rsidRPr="00723CCF" w:rsidRDefault="00723CCF" w:rsidP="00D77B46">
      <w:pPr>
        <w:pStyle w:val="ListParagraph"/>
        <w:numPr>
          <w:ilvl w:val="0"/>
          <w:numId w:val="23"/>
        </w:numPr>
        <w:spacing w:before="100" w:beforeAutospacing="1" w:after="100" w:afterAutospacing="1"/>
        <w:rPr>
          <w:rFonts w:ascii="Times New Roman" w:eastAsia="Times New Roman" w:hAnsi="Times New Roman"/>
          <w:b/>
          <w:bCs/>
          <w:sz w:val="20"/>
          <w:szCs w:val="20"/>
        </w:rPr>
      </w:pPr>
      <w:r w:rsidRPr="00723CCF">
        <w:rPr>
          <w:rFonts w:ascii="Times New Roman" w:eastAsia="Times New Roman" w:hAnsi="Times New Roman"/>
          <w:b/>
          <w:bCs/>
          <w:sz w:val="20"/>
          <w:szCs w:val="20"/>
        </w:rPr>
        <w:t>Alt.1:  </w:t>
      </w:r>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w:t>
      </w:r>
      <w:r w:rsidRPr="00723CCF">
        <w:rPr>
          <w:rFonts w:ascii="Times New Roman" w:eastAsia="Times New Roman" w:hAnsi="Times New Roman"/>
          <w:b/>
          <w:bCs/>
          <w:sz w:val="20"/>
          <w:szCs w:val="20"/>
        </w:rPr>
        <w:t xml:space="preserve"> = </w:t>
      </w:r>
      <w:proofErr w:type="gramStart"/>
      <w:r w:rsidRPr="00723CCF">
        <w:rPr>
          <w:rFonts w:ascii="Times New Roman" w:eastAsia="Times New Roman" w:hAnsi="Times New Roman"/>
          <w:b/>
          <w:bCs/>
          <w:sz w:val="20"/>
          <w:szCs w:val="20"/>
        </w:rPr>
        <w:t>max(</w:t>
      </w:r>
      <w:proofErr w:type="gramEnd"/>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proc,2,CC1</w:t>
      </w:r>
      <w:r w:rsidRPr="00723CCF">
        <w:rPr>
          <w:rFonts w:ascii="Times New Roman" w:eastAsia="Times New Roman" w:hAnsi="Times New Roman"/>
          <w:b/>
          <w:bCs/>
          <w:sz w:val="20"/>
          <w:szCs w:val="20"/>
        </w:rPr>
        <w:t xml:space="preserve"> , </w:t>
      </w:r>
      <w:r w:rsidRPr="00723CCF">
        <w:rPr>
          <w:rFonts w:ascii="Times New Roman" w:eastAsia="Times New Roman" w:hAnsi="Times New Roman"/>
          <w:b/>
          <w:bCs/>
          <w:i/>
          <w:iCs/>
          <w:sz w:val="20"/>
          <w:szCs w:val="20"/>
          <w:lang w:val="en-AU"/>
        </w:rPr>
        <w:t>T</w:t>
      </w:r>
      <w:r w:rsidRPr="00723CCF">
        <w:rPr>
          <w:rFonts w:ascii="Times New Roman" w:eastAsia="Times New Roman" w:hAnsi="Times New Roman"/>
          <w:b/>
          <w:bCs/>
          <w:i/>
          <w:iCs/>
          <w:sz w:val="20"/>
          <w:szCs w:val="20"/>
          <w:vertAlign w:val="subscript"/>
          <w:lang w:val="en-AU"/>
        </w:rPr>
        <w:t>proc,2,CC2</w:t>
      </w:r>
      <w:r w:rsidRPr="00723CCF">
        <w:rPr>
          <w:rFonts w:ascii="Times New Roman" w:eastAsia="Times New Roman" w:hAnsi="Times New Roman"/>
          <w:b/>
          <w:bCs/>
          <w:sz w:val="20"/>
          <w:szCs w:val="20"/>
        </w:rPr>
        <w:t>)</w:t>
      </w:r>
    </w:p>
    <w:p w14:paraId="7D7F7B70" w14:textId="77777777" w:rsidR="00723CCF" w:rsidRPr="00723CCF" w:rsidRDefault="00723CCF" w:rsidP="00D77B46">
      <w:pPr>
        <w:pStyle w:val="ListParagraph"/>
        <w:numPr>
          <w:ilvl w:val="0"/>
          <w:numId w:val="23"/>
        </w:numPr>
        <w:spacing w:before="100" w:beforeAutospacing="1" w:after="100" w:afterAutospacing="1"/>
        <w:rPr>
          <w:rFonts w:ascii="Times New Roman" w:eastAsia="Times New Roman" w:hAnsi="Times New Roman"/>
          <w:b/>
          <w:bCs/>
          <w:sz w:val="20"/>
          <w:szCs w:val="20"/>
        </w:rPr>
      </w:pPr>
      <w:r w:rsidRPr="00723CCF">
        <w:rPr>
          <w:rFonts w:ascii="Times New Roman" w:eastAsia="Times New Roman" w:hAnsi="Times New Roman"/>
          <w:b/>
          <w:bCs/>
          <w:sz w:val="20"/>
          <w:szCs w:val="20"/>
        </w:rPr>
        <w:t xml:space="preserve">Alt.2:  </w:t>
      </w:r>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w:t>
      </w:r>
      <w:r w:rsidRPr="00723CCF">
        <w:rPr>
          <w:rFonts w:ascii="Times New Roman" w:eastAsia="Times New Roman" w:hAnsi="Times New Roman"/>
          <w:b/>
          <w:bCs/>
          <w:sz w:val="20"/>
          <w:szCs w:val="20"/>
          <w:lang w:val="en-AU"/>
        </w:rPr>
        <w:t xml:space="preserve"> </w:t>
      </w:r>
      <w:r w:rsidRPr="00723CCF">
        <w:rPr>
          <w:rFonts w:ascii="Times New Roman" w:eastAsia="Times New Roman" w:hAnsi="Times New Roman"/>
          <w:b/>
          <w:bCs/>
          <w:sz w:val="20"/>
          <w:szCs w:val="20"/>
        </w:rPr>
        <w:t xml:space="preserve">= </w:t>
      </w:r>
      <w:proofErr w:type="gramStart"/>
      <w:r w:rsidRPr="00723CCF">
        <w:rPr>
          <w:rFonts w:ascii="Times New Roman" w:eastAsia="Times New Roman" w:hAnsi="Times New Roman"/>
          <w:b/>
          <w:bCs/>
          <w:sz w:val="20"/>
          <w:szCs w:val="20"/>
        </w:rPr>
        <w:t>min(</w:t>
      </w:r>
      <w:proofErr w:type="gramEnd"/>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UL,CC1</w:t>
      </w:r>
      <w:r w:rsidRPr="00723CCF">
        <w:rPr>
          <w:rFonts w:ascii="Times New Roman" w:eastAsia="Times New Roman" w:hAnsi="Times New Roman"/>
          <w:b/>
          <w:bCs/>
          <w:sz w:val="20"/>
          <w:szCs w:val="20"/>
          <w:lang w:val="en-AU"/>
        </w:rPr>
        <w:t xml:space="preserve"> </w:t>
      </w:r>
      <w:r w:rsidRPr="00723CCF">
        <w:rPr>
          <w:rFonts w:ascii="Times New Roman" w:eastAsia="Times New Roman" w:hAnsi="Times New Roman"/>
          <w:b/>
          <w:bCs/>
          <w:sz w:val="20"/>
          <w:szCs w:val="20"/>
        </w:rPr>
        <w:t xml:space="preserve">, </w:t>
      </w:r>
      <w:r w:rsidRPr="00723CCF">
        <w:rPr>
          <w:rFonts w:ascii="Times New Roman" w:eastAsia="Times New Roman" w:hAnsi="Times New Roman"/>
          <w:b/>
          <w:bCs/>
          <w:i/>
          <w:iCs/>
          <w:sz w:val="20"/>
          <w:szCs w:val="20"/>
          <w:lang w:val="en-AU"/>
        </w:rPr>
        <w:t>µ</w:t>
      </w:r>
      <w:r w:rsidRPr="00723CCF">
        <w:rPr>
          <w:rFonts w:ascii="Times New Roman" w:eastAsia="Times New Roman" w:hAnsi="Times New Roman"/>
          <w:b/>
          <w:bCs/>
          <w:i/>
          <w:iCs/>
          <w:sz w:val="20"/>
          <w:szCs w:val="20"/>
          <w:vertAlign w:val="subscript"/>
          <w:lang w:val="en-AU"/>
        </w:rPr>
        <w:t>UL,CC2</w:t>
      </w:r>
      <w:r w:rsidRPr="00723CCF">
        <w:rPr>
          <w:rFonts w:ascii="Times New Roman" w:eastAsia="Times New Roman" w:hAnsi="Times New Roman"/>
          <w:b/>
          <w:bCs/>
          <w:sz w:val="20"/>
          <w:szCs w:val="20"/>
        </w:rPr>
        <w:t>)</w:t>
      </w:r>
    </w:p>
    <w:p w14:paraId="65562803" w14:textId="77777777" w:rsidR="00F67779" w:rsidRDefault="00F67779" w:rsidP="00F67779">
      <w:pPr>
        <w:spacing w:after="0"/>
        <w:rPr>
          <w:b/>
          <w:bCs/>
        </w:rPr>
      </w:pPr>
    </w:p>
    <w:p w14:paraId="45F49A1C" w14:textId="2F0170EE" w:rsidR="007973F3" w:rsidRPr="00A349D3" w:rsidRDefault="00723CCF" w:rsidP="00723CCF">
      <w:pPr>
        <w:rPr>
          <w:b/>
          <w:bCs/>
        </w:rPr>
      </w:pPr>
      <w:r w:rsidRPr="00723CCF">
        <w:rPr>
          <w:b/>
          <w:bCs/>
        </w:rPr>
        <w:t xml:space="preserve">Proposal </w:t>
      </w:r>
      <w:r w:rsidR="006E45F6">
        <w:rPr>
          <w:b/>
          <w:bCs/>
        </w:rPr>
        <w:t>5</w:t>
      </w:r>
      <w:r w:rsidRPr="00723CCF">
        <w:rPr>
          <w:b/>
          <w:bCs/>
        </w:rPr>
        <w:t xml:space="preserve">: for EN-DC, </w:t>
      </w:r>
      <w:r w:rsidRPr="00723CCF">
        <w:rPr>
          <w:b/>
          <w:bCs/>
          <w:i/>
          <w:iCs/>
          <w:lang w:val="en-AU"/>
        </w:rPr>
        <w:t>T</w:t>
      </w:r>
      <w:r w:rsidRPr="00723CCF">
        <w:rPr>
          <w:b/>
          <w:bCs/>
          <w:i/>
          <w:iCs/>
          <w:vertAlign w:val="subscript"/>
          <w:lang w:val="en-AU"/>
        </w:rPr>
        <w:t>proc,2</w:t>
      </w:r>
      <w:r w:rsidRPr="00723CCF">
        <w:rPr>
          <w:b/>
          <w:bCs/>
          <w:lang w:val="en-AU"/>
        </w:rPr>
        <w:t xml:space="preserve"> </w:t>
      </w:r>
      <w:r w:rsidRPr="00723CCF">
        <w:rPr>
          <w:b/>
          <w:bCs/>
        </w:rPr>
        <w:t>= 4ms should be assumed.</w:t>
      </w:r>
    </w:p>
    <w:p w14:paraId="6C77A042" w14:textId="77777777" w:rsidR="00F67779" w:rsidRDefault="00F67779" w:rsidP="00E96D8D">
      <w:pPr>
        <w:pStyle w:val="Default"/>
        <w:rPr>
          <w:b/>
          <w:bCs/>
          <w:color w:val="auto"/>
          <w:sz w:val="20"/>
          <w:szCs w:val="20"/>
          <w:lang w:eastAsia="en-US"/>
        </w:rPr>
      </w:pPr>
    </w:p>
    <w:p w14:paraId="05EFBBB1" w14:textId="3549D4DB" w:rsidR="00E96D8D" w:rsidRPr="00A349D3" w:rsidRDefault="00E96D8D" w:rsidP="00E96D8D">
      <w:pPr>
        <w:pStyle w:val="Default"/>
        <w:rPr>
          <w:b/>
          <w:bCs/>
          <w:color w:val="auto"/>
          <w:sz w:val="20"/>
          <w:szCs w:val="20"/>
          <w:lang w:eastAsia="en-US"/>
        </w:rPr>
      </w:pPr>
      <w:r w:rsidRPr="00A349D3">
        <w:rPr>
          <w:b/>
          <w:bCs/>
          <w:color w:val="auto"/>
          <w:sz w:val="20"/>
          <w:szCs w:val="20"/>
          <w:lang w:eastAsia="en-US"/>
        </w:rPr>
        <w:t xml:space="preserve">Proposal </w:t>
      </w:r>
      <w:r w:rsidR="006E45F6">
        <w:rPr>
          <w:b/>
          <w:bCs/>
          <w:color w:val="auto"/>
          <w:sz w:val="20"/>
          <w:szCs w:val="20"/>
          <w:lang w:eastAsia="en-US"/>
        </w:rPr>
        <w:t>6</w:t>
      </w:r>
      <w:r w:rsidRPr="00A349D3">
        <w:rPr>
          <w:b/>
          <w:bCs/>
          <w:color w:val="auto"/>
          <w:sz w:val="20"/>
          <w:szCs w:val="20"/>
          <w:lang w:eastAsia="en-US"/>
        </w:rPr>
        <w:t xml:space="preserve">: the observation period for an allowed switch boundary is </w:t>
      </w:r>
    </w:p>
    <w:p w14:paraId="59001AEA" w14:textId="77777777" w:rsidR="00E96D8D" w:rsidRPr="00A349D3" w:rsidRDefault="00E96D8D" w:rsidP="00D77B46">
      <w:pPr>
        <w:pStyle w:val="Default"/>
        <w:numPr>
          <w:ilvl w:val="0"/>
          <w:numId w:val="16"/>
        </w:numPr>
        <w:rPr>
          <w:b/>
          <w:sz w:val="20"/>
          <w:szCs w:val="20"/>
          <w:lang w:val="en-GB"/>
        </w:rPr>
      </w:pPr>
      <w:r w:rsidRPr="00A349D3">
        <w:rPr>
          <w:b/>
          <w:sz w:val="20"/>
          <w:szCs w:val="20"/>
          <w:lang w:val="en-GB"/>
        </w:rPr>
        <w:t>Option 1: first TDD slot after the allowed switch boundary</w:t>
      </w:r>
    </w:p>
    <w:p w14:paraId="741563E3" w14:textId="77777777" w:rsidR="00E96D8D" w:rsidRPr="00A349D3" w:rsidRDefault="00E96D8D" w:rsidP="00D77B46">
      <w:pPr>
        <w:pStyle w:val="Default"/>
        <w:numPr>
          <w:ilvl w:val="0"/>
          <w:numId w:val="16"/>
        </w:numPr>
        <w:rPr>
          <w:b/>
          <w:sz w:val="20"/>
          <w:szCs w:val="20"/>
          <w:lang w:val="en-GB"/>
        </w:rPr>
      </w:pPr>
      <w:r w:rsidRPr="00A349D3">
        <w:rPr>
          <w:b/>
          <w:sz w:val="20"/>
          <w:szCs w:val="20"/>
          <w:lang w:val="en-GB"/>
        </w:rPr>
        <w:t xml:space="preserve">Option 2: first TDD slot after the allowed switch boundary and any other TDD slots after the allowed switch boundary for which the grant was received at the same time as the grant for the first slot </w:t>
      </w:r>
    </w:p>
    <w:p w14:paraId="125FF2BB" w14:textId="73A5F658" w:rsidR="00E96D8D" w:rsidRPr="00A349D3" w:rsidRDefault="00E96D8D" w:rsidP="00E96D8D">
      <w:pPr>
        <w:pStyle w:val="Default"/>
        <w:rPr>
          <w:b/>
          <w:sz w:val="20"/>
          <w:szCs w:val="20"/>
          <w:lang w:val="en-GB"/>
        </w:rPr>
      </w:pPr>
      <w:r w:rsidRPr="00A349D3">
        <w:rPr>
          <w:b/>
          <w:sz w:val="20"/>
          <w:szCs w:val="20"/>
          <w:lang w:val="en-GB"/>
        </w:rPr>
        <w:lastRenderedPageBreak/>
        <w:t>Among these two options we prefer Option 1 for simplicity.</w:t>
      </w:r>
    </w:p>
    <w:p w14:paraId="2F725D04" w14:textId="444C07DA" w:rsidR="00723CCF" w:rsidRDefault="00723CCF" w:rsidP="00E96D8D">
      <w:pPr>
        <w:pStyle w:val="Default"/>
        <w:rPr>
          <w:b/>
          <w:sz w:val="20"/>
          <w:szCs w:val="20"/>
          <w:lang w:val="en-GB"/>
        </w:rPr>
      </w:pPr>
    </w:p>
    <w:p w14:paraId="33D6040C" w14:textId="77777777" w:rsidR="00F67779" w:rsidRDefault="00F67779" w:rsidP="00E96D8D">
      <w:pPr>
        <w:pStyle w:val="Default"/>
        <w:rPr>
          <w:b/>
          <w:sz w:val="20"/>
          <w:szCs w:val="20"/>
          <w:lang w:val="en-GB"/>
        </w:rPr>
      </w:pPr>
    </w:p>
    <w:p w14:paraId="3EC4E4CD" w14:textId="33FB8A58" w:rsidR="00E96D8D" w:rsidRPr="00A349D3" w:rsidRDefault="00E96D8D" w:rsidP="00E96D8D">
      <w:pPr>
        <w:pStyle w:val="Default"/>
        <w:rPr>
          <w:b/>
        </w:rPr>
      </w:pPr>
      <w:r w:rsidRPr="00A349D3">
        <w:rPr>
          <w:b/>
          <w:sz w:val="20"/>
          <w:szCs w:val="20"/>
          <w:lang w:val="en-GB"/>
        </w:rPr>
        <w:t xml:space="preserve">Proposal </w:t>
      </w:r>
      <w:r w:rsidR="006E45F6">
        <w:rPr>
          <w:b/>
          <w:sz w:val="20"/>
          <w:szCs w:val="20"/>
          <w:lang w:val="en-GB"/>
        </w:rPr>
        <w:t>7</w:t>
      </w:r>
      <w:r w:rsidRPr="00A349D3">
        <w:rPr>
          <w:b/>
          <w:sz w:val="20"/>
          <w:szCs w:val="20"/>
          <w:lang w:val="en-GB"/>
        </w:rPr>
        <w:t xml:space="preserve">: for EN-DC, </w:t>
      </w:r>
      <w:r w:rsidRPr="00A349D3">
        <w:rPr>
          <w:b/>
          <w:sz w:val="20"/>
        </w:rPr>
        <w:t xml:space="preserve">reuse Rel-15 EN-DC single UL Tx operation with FDD </w:t>
      </w:r>
      <w:proofErr w:type="spellStart"/>
      <w:r w:rsidRPr="00A349D3">
        <w:rPr>
          <w:b/>
          <w:sz w:val="20"/>
        </w:rPr>
        <w:t>PCell</w:t>
      </w:r>
      <w:proofErr w:type="spellEnd"/>
    </w:p>
    <w:p w14:paraId="228A577A" w14:textId="77777777" w:rsidR="00E96D8D" w:rsidRPr="007C096C" w:rsidRDefault="00E96D8D" w:rsidP="00D77B46">
      <w:pPr>
        <w:pStyle w:val="Default"/>
        <w:numPr>
          <w:ilvl w:val="0"/>
          <w:numId w:val="16"/>
        </w:numPr>
        <w:rPr>
          <w:b/>
          <w:sz w:val="20"/>
          <w:szCs w:val="20"/>
          <w:lang w:val="en-GB"/>
        </w:rPr>
      </w:pPr>
      <w:r w:rsidRPr="00A349D3">
        <w:rPr>
          <w:b/>
          <w:sz w:val="20"/>
          <w:szCs w:val="20"/>
          <w:lang w:val="en-GB"/>
        </w:rPr>
        <w:t>UE assumes always Case 1 in LTE subframes designated as UL in the reference DL/UL configuration</w:t>
      </w:r>
      <w:r w:rsidRPr="007C096C">
        <w:rPr>
          <w:b/>
          <w:sz w:val="20"/>
          <w:szCs w:val="20"/>
          <w:lang w:val="en-GB"/>
        </w:rPr>
        <w:t xml:space="preserve"> and Case 2 in the remaining subframes</w:t>
      </w:r>
    </w:p>
    <w:p w14:paraId="3B3A1859" w14:textId="4EBD8331" w:rsidR="00E96D8D" w:rsidRPr="00E96D8D" w:rsidRDefault="00E96D8D" w:rsidP="00D77B46">
      <w:pPr>
        <w:pStyle w:val="Default"/>
        <w:numPr>
          <w:ilvl w:val="0"/>
          <w:numId w:val="16"/>
        </w:numPr>
        <w:rPr>
          <w:b/>
          <w:sz w:val="20"/>
          <w:szCs w:val="20"/>
          <w:lang w:val="en-GB"/>
        </w:rPr>
      </w:pPr>
      <w:r w:rsidRPr="007C096C">
        <w:rPr>
          <w:b/>
          <w:sz w:val="20"/>
          <w:szCs w:val="20"/>
          <w:lang w:val="en-GB"/>
        </w:rPr>
        <w:t>No change to LTE operation</w:t>
      </w:r>
    </w:p>
    <w:p w14:paraId="64099BEB" w14:textId="3681B364"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196599EC" w14:textId="0AE1B329" w:rsidR="00357467" w:rsidRPr="00457973" w:rsidRDefault="00357467" w:rsidP="00357467">
      <w:pPr>
        <w:pStyle w:val="ListParagraph"/>
        <w:numPr>
          <w:ilvl w:val="0"/>
          <w:numId w:val="2"/>
        </w:numPr>
        <w:jc w:val="both"/>
        <w:rPr>
          <w:rFonts w:ascii="Times New Roman" w:eastAsia="Times New Roman" w:hAnsi="Times New Roman"/>
          <w:sz w:val="20"/>
          <w:szCs w:val="20"/>
          <w:lang w:eastAsia="zh-CN"/>
        </w:rPr>
      </w:pPr>
      <w:bookmarkStart w:id="10" w:name="_Ref20955560"/>
      <w:bookmarkStart w:id="11" w:name="_Ref461383190"/>
      <w:bookmarkStart w:id="12" w:name="_Ref37428380"/>
      <w:r>
        <w:rPr>
          <w:rFonts w:ascii="Times New Roman" w:eastAsia="Times New Roman" w:hAnsi="Times New Roman"/>
          <w:sz w:val="20"/>
          <w:szCs w:val="20"/>
          <w:lang w:eastAsia="zh-CN"/>
        </w:rPr>
        <w:t>RAN WG1 #100</w:t>
      </w:r>
      <w:r w:rsidR="00D565B3">
        <w:rPr>
          <w:rFonts w:ascii="Times New Roman" w:eastAsia="Times New Roman" w:hAnsi="Times New Roman"/>
          <w:sz w:val="20"/>
          <w:szCs w:val="20"/>
          <w:lang w:eastAsia="zh-CN"/>
        </w:rPr>
        <w:t>b-</w:t>
      </w:r>
      <w:r>
        <w:rPr>
          <w:rFonts w:ascii="Times New Roman" w:eastAsia="Times New Roman" w:hAnsi="Times New Roman"/>
          <w:sz w:val="20"/>
          <w:szCs w:val="20"/>
          <w:lang w:eastAsia="zh-CN"/>
        </w:rPr>
        <w:t xml:space="preserve">e Chairman notes, </w:t>
      </w:r>
      <w:r w:rsidR="00233FAC">
        <w:rPr>
          <w:rFonts w:ascii="Times New Roman" w:eastAsia="Times New Roman" w:hAnsi="Times New Roman"/>
          <w:sz w:val="20"/>
          <w:szCs w:val="20"/>
          <w:lang w:eastAsia="zh-CN"/>
        </w:rPr>
        <w:t>May</w:t>
      </w:r>
      <w:r>
        <w:rPr>
          <w:rFonts w:ascii="Times New Roman" w:eastAsia="Times New Roman" w:hAnsi="Times New Roman"/>
          <w:sz w:val="20"/>
          <w:szCs w:val="20"/>
          <w:lang w:eastAsia="zh-CN"/>
        </w:rPr>
        <w:t xml:space="preserve"> 2020</w:t>
      </w:r>
      <w:bookmarkEnd w:id="7"/>
      <w:bookmarkEnd w:id="8"/>
      <w:bookmarkEnd w:id="9"/>
      <w:bookmarkEnd w:id="10"/>
      <w:bookmarkEnd w:id="11"/>
      <w:bookmarkEnd w:id="12"/>
    </w:p>
    <w:sectPr w:rsidR="00357467" w:rsidRPr="0045797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0382F" w14:textId="77777777" w:rsidR="00324834" w:rsidRDefault="00324834">
      <w:r>
        <w:separator/>
      </w:r>
    </w:p>
  </w:endnote>
  <w:endnote w:type="continuationSeparator" w:id="0">
    <w:p w14:paraId="69857EEA" w14:textId="77777777" w:rsidR="00324834" w:rsidRDefault="00324834">
      <w:r>
        <w:continuationSeparator/>
      </w:r>
    </w:p>
  </w:endnote>
  <w:endnote w:type="continuationNotice" w:id="1">
    <w:p w14:paraId="083A608B" w14:textId="77777777" w:rsidR="00324834" w:rsidRDefault="00324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34442" w14:textId="77777777" w:rsidR="00324834" w:rsidRDefault="00324834">
      <w:r>
        <w:separator/>
      </w:r>
    </w:p>
  </w:footnote>
  <w:footnote w:type="continuationSeparator" w:id="0">
    <w:p w14:paraId="71D115A3" w14:textId="77777777" w:rsidR="00324834" w:rsidRDefault="00324834">
      <w:r>
        <w:continuationSeparator/>
      </w:r>
    </w:p>
  </w:footnote>
  <w:footnote w:type="continuationNotice" w:id="1">
    <w:p w14:paraId="6B9664B8" w14:textId="77777777" w:rsidR="00324834" w:rsidRDefault="00324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1"/>
  </w:num>
  <w:num w:numId="4">
    <w:abstractNumId w:val="10"/>
  </w:num>
  <w:num w:numId="5">
    <w:abstractNumId w:val="8"/>
  </w:num>
  <w:num w:numId="6">
    <w:abstractNumId w:val="15"/>
  </w:num>
  <w:num w:numId="7">
    <w:abstractNumId w:val="21"/>
  </w:num>
  <w:num w:numId="8">
    <w:abstractNumId w:val="16"/>
  </w:num>
  <w:num w:numId="9">
    <w:abstractNumId w:val="13"/>
  </w:num>
  <w:num w:numId="10">
    <w:abstractNumId w:val="19"/>
  </w:num>
  <w:num w:numId="11">
    <w:abstractNumId w:val="12"/>
  </w:num>
  <w:num w:numId="12">
    <w:abstractNumId w:val="18"/>
  </w:num>
  <w:num w:numId="13">
    <w:abstractNumId w:val="14"/>
  </w:num>
  <w:num w:numId="14">
    <w:abstractNumId w:val="7"/>
  </w:num>
  <w:num w:numId="15">
    <w:abstractNumId w:val="20"/>
  </w:num>
  <w:num w:numId="16">
    <w:abstractNumId w:val="11"/>
  </w:num>
  <w:num w:numId="17">
    <w:abstractNumId w:val="11"/>
  </w:num>
  <w:num w:numId="18">
    <w:abstractNumId w:val="3"/>
  </w:num>
  <w:num w:numId="19">
    <w:abstractNumId w:val="5"/>
  </w:num>
  <w:num w:numId="20">
    <w:abstractNumId w:val="9"/>
  </w:num>
  <w:num w:numId="21">
    <w:abstractNumId w:val="4"/>
  </w:num>
  <w:num w:numId="22">
    <w:abstractNumId w:val="2"/>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1C0"/>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ED"/>
    <w:rsid w:val="000E6EF2"/>
    <w:rsid w:val="000E6F62"/>
    <w:rsid w:val="000E763E"/>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C8"/>
    <w:rsid w:val="001215D2"/>
    <w:rsid w:val="00121769"/>
    <w:rsid w:val="001218EC"/>
    <w:rsid w:val="00121B7A"/>
    <w:rsid w:val="00121E1A"/>
    <w:rsid w:val="00122727"/>
    <w:rsid w:val="00122837"/>
    <w:rsid w:val="00122842"/>
    <w:rsid w:val="001232D2"/>
    <w:rsid w:val="001233B3"/>
    <w:rsid w:val="0012345C"/>
    <w:rsid w:val="00123975"/>
    <w:rsid w:val="00123DED"/>
    <w:rsid w:val="00124124"/>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47"/>
    <w:rsid w:val="001375B9"/>
    <w:rsid w:val="001376F7"/>
    <w:rsid w:val="00137EA0"/>
    <w:rsid w:val="00140608"/>
    <w:rsid w:val="0014073C"/>
    <w:rsid w:val="00140762"/>
    <w:rsid w:val="00140825"/>
    <w:rsid w:val="0014086C"/>
    <w:rsid w:val="00140B26"/>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D65"/>
    <w:rsid w:val="00147D91"/>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572F1"/>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9E1"/>
    <w:rsid w:val="00172B61"/>
    <w:rsid w:val="00172C20"/>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EFA"/>
    <w:rsid w:val="001820B2"/>
    <w:rsid w:val="001821E9"/>
    <w:rsid w:val="0018246F"/>
    <w:rsid w:val="00182718"/>
    <w:rsid w:val="00182FBF"/>
    <w:rsid w:val="001836DF"/>
    <w:rsid w:val="00183CB7"/>
    <w:rsid w:val="00183CC6"/>
    <w:rsid w:val="00183F11"/>
    <w:rsid w:val="001840F5"/>
    <w:rsid w:val="00184455"/>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576"/>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1253"/>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C62"/>
    <w:rsid w:val="00211D31"/>
    <w:rsid w:val="00211DD9"/>
    <w:rsid w:val="0021212F"/>
    <w:rsid w:val="00212368"/>
    <w:rsid w:val="00212816"/>
    <w:rsid w:val="002130BD"/>
    <w:rsid w:val="0021373E"/>
    <w:rsid w:val="00213851"/>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490A"/>
    <w:rsid w:val="00224A38"/>
    <w:rsid w:val="00224A9B"/>
    <w:rsid w:val="00225438"/>
    <w:rsid w:val="00225847"/>
    <w:rsid w:val="002261A8"/>
    <w:rsid w:val="00226480"/>
    <w:rsid w:val="0022657F"/>
    <w:rsid w:val="002269A7"/>
    <w:rsid w:val="00226A52"/>
    <w:rsid w:val="00226AE0"/>
    <w:rsid w:val="00226BD3"/>
    <w:rsid w:val="0022735A"/>
    <w:rsid w:val="002273AE"/>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2A8"/>
    <w:rsid w:val="002533FF"/>
    <w:rsid w:val="00253400"/>
    <w:rsid w:val="00253611"/>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2170"/>
    <w:rsid w:val="002F2AE0"/>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B02"/>
    <w:rsid w:val="00321D33"/>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AD1"/>
    <w:rsid w:val="003B6FCB"/>
    <w:rsid w:val="003B7020"/>
    <w:rsid w:val="003B7175"/>
    <w:rsid w:val="003B7294"/>
    <w:rsid w:val="003B76FE"/>
    <w:rsid w:val="003C009A"/>
    <w:rsid w:val="003C057F"/>
    <w:rsid w:val="003C07D7"/>
    <w:rsid w:val="003C0985"/>
    <w:rsid w:val="003C0D5D"/>
    <w:rsid w:val="003C10B8"/>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56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40"/>
    <w:rsid w:val="00411AD1"/>
    <w:rsid w:val="00411E90"/>
    <w:rsid w:val="0041249C"/>
    <w:rsid w:val="00412697"/>
    <w:rsid w:val="00413369"/>
    <w:rsid w:val="004134D0"/>
    <w:rsid w:val="004138E2"/>
    <w:rsid w:val="00413F76"/>
    <w:rsid w:val="004145AE"/>
    <w:rsid w:val="004147F4"/>
    <w:rsid w:val="00414C3F"/>
    <w:rsid w:val="00414EBD"/>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3BE"/>
    <w:rsid w:val="004E03D4"/>
    <w:rsid w:val="004E071E"/>
    <w:rsid w:val="004E0CD0"/>
    <w:rsid w:val="004E1260"/>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E87"/>
    <w:rsid w:val="005A78F9"/>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D3E"/>
    <w:rsid w:val="005D17BF"/>
    <w:rsid w:val="005D18B1"/>
    <w:rsid w:val="005D20FC"/>
    <w:rsid w:val="005D24A2"/>
    <w:rsid w:val="005D25D7"/>
    <w:rsid w:val="005D280D"/>
    <w:rsid w:val="005D2A49"/>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7D8"/>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7D"/>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DA3"/>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3A94"/>
    <w:rsid w:val="006E3D3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38C"/>
    <w:rsid w:val="00771D1C"/>
    <w:rsid w:val="00771FD3"/>
    <w:rsid w:val="0077201B"/>
    <w:rsid w:val="007721AD"/>
    <w:rsid w:val="00772232"/>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9E1"/>
    <w:rsid w:val="00785AFA"/>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500"/>
    <w:rsid w:val="00814B38"/>
    <w:rsid w:val="00814B65"/>
    <w:rsid w:val="00814BD6"/>
    <w:rsid w:val="00814D2B"/>
    <w:rsid w:val="0081529F"/>
    <w:rsid w:val="008152A3"/>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4E21"/>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995"/>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D9A"/>
    <w:rsid w:val="00AA0EBD"/>
    <w:rsid w:val="00AA1264"/>
    <w:rsid w:val="00AA158B"/>
    <w:rsid w:val="00AA1740"/>
    <w:rsid w:val="00AA1D12"/>
    <w:rsid w:val="00AA1EEC"/>
    <w:rsid w:val="00AA210C"/>
    <w:rsid w:val="00AA2211"/>
    <w:rsid w:val="00AA224E"/>
    <w:rsid w:val="00AA29F2"/>
    <w:rsid w:val="00AA2CD8"/>
    <w:rsid w:val="00AA30A2"/>
    <w:rsid w:val="00AA3AD2"/>
    <w:rsid w:val="00AA3FE7"/>
    <w:rsid w:val="00AA44AF"/>
    <w:rsid w:val="00AA461D"/>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90A"/>
    <w:rsid w:val="00B15A2B"/>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7B5"/>
    <w:rsid w:val="00B41B34"/>
    <w:rsid w:val="00B425D3"/>
    <w:rsid w:val="00B4287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CF"/>
    <w:rsid w:val="00B87809"/>
    <w:rsid w:val="00B87C60"/>
    <w:rsid w:val="00B87F42"/>
    <w:rsid w:val="00B90165"/>
    <w:rsid w:val="00B90615"/>
    <w:rsid w:val="00B9076E"/>
    <w:rsid w:val="00B90B71"/>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C3"/>
    <w:rsid w:val="00BB0D75"/>
    <w:rsid w:val="00BB103B"/>
    <w:rsid w:val="00BB1286"/>
    <w:rsid w:val="00BB1485"/>
    <w:rsid w:val="00BB164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99F"/>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033"/>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50C9"/>
    <w:rsid w:val="00DD59AB"/>
    <w:rsid w:val="00DD5E0E"/>
    <w:rsid w:val="00DD5FF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5F4"/>
    <w:rsid w:val="00FC2635"/>
    <w:rsid w:val="00FC2742"/>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9B38BD-5D53-4B79-B537-548993BE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62</cp:revision>
  <cp:lastPrinted>2020-02-15T00:34:00Z</cp:lastPrinted>
  <dcterms:created xsi:type="dcterms:W3CDTF">2020-05-15T23:21:00Z</dcterms:created>
  <dcterms:modified xsi:type="dcterms:W3CDTF">2020-05-16T06:21:00Z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